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AC15" w14:textId="77777777" w:rsidR="00E941CB" w:rsidRPr="00FC6C66" w:rsidRDefault="00E941CB" w:rsidP="00876715">
      <w:pPr>
        <w:spacing w:after="200" w:line="240" w:lineRule="auto"/>
        <w:jc w:val="center"/>
        <w:rPr>
          <w:rFonts w:ascii="Gill Sans MT" w:hAnsi="Gill Sans MT"/>
          <w:sz w:val="44"/>
          <w:szCs w:val="24"/>
          <w:lang w:val="en-US"/>
        </w:rPr>
      </w:pPr>
      <w:r w:rsidRPr="00FC6C66">
        <w:rPr>
          <w:rFonts w:ascii="Gill Sans MT" w:hAnsi="Gill Sans MT"/>
          <w:sz w:val="44"/>
          <w:szCs w:val="24"/>
          <w:lang w:val="en-US"/>
        </w:rPr>
        <w:t>SARAH LAMBRECHT</w:t>
      </w:r>
    </w:p>
    <w:p w14:paraId="33F6BD48" w14:textId="77777777" w:rsidR="00036C7D" w:rsidRPr="00FC6C66" w:rsidRDefault="00036C7D" w:rsidP="00876715">
      <w:pPr>
        <w:spacing w:before="120" w:line="240" w:lineRule="auto"/>
        <w:rPr>
          <w:rFonts w:ascii="Gill Sans MT" w:hAnsi="Gill Sans MT"/>
          <w:sz w:val="24"/>
          <w:szCs w:val="24"/>
          <w:lang w:val="en-US"/>
        </w:rPr>
      </w:pPr>
    </w:p>
    <w:p w14:paraId="33997613" w14:textId="5A331A32" w:rsidR="000836E7" w:rsidRPr="00FC6C66" w:rsidRDefault="00E941CB" w:rsidP="00876715">
      <w:pPr>
        <w:spacing w:before="120"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PERSONALIA</w:t>
      </w:r>
      <w:r w:rsidR="003B14A6" w:rsidRPr="00FC6C66">
        <w:rPr>
          <w:rFonts w:ascii="Gill Sans MT" w:hAnsi="Gill Sans MT"/>
          <w:sz w:val="24"/>
          <w:szCs w:val="24"/>
          <w:lang w:val="en-US"/>
        </w:rPr>
        <w:tab/>
      </w:r>
      <w:r w:rsidR="003B14A6" w:rsidRPr="00FC6C66">
        <w:rPr>
          <w:rFonts w:ascii="Gill Sans MT" w:hAnsi="Gill Sans MT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 xml:space="preserve">° 19 </w:t>
      </w:r>
      <w:r w:rsidR="00A8771B" w:rsidRPr="00FC6C66">
        <w:rPr>
          <w:rFonts w:ascii="Garamond" w:hAnsi="Garamond"/>
          <w:sz w:val="24"/>
          <w:szCs w:val="24"/>
          <w:lang w:val="en-US"/>
        </w:rPr>
        <w:t>August</w:t>
      </w:r>
      <w:r w:rsidRPr="00FC6C66">
        <w:rPr>
          <w:rFonts w:ascii="Garamond" w:hAnsi="Garamond"/>
          <w:sz w:val="24"/>
          <w:szCs w:val="24"/>
          <w:lang w:val="en-US"/>
        </w:rPr>
        <w:t xml:space="preserve"> 1987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>– Gent</w:t>
      </w:r>
      <w:r w:rsidR="00F43866" w:rsidRPr="00FC6C66">
        <w:rPr>
          <w:rFonts w:ascii="Garamond" w:hAnsi="Garamond"/>
          <w:sz w:val="24"/>
          <w:szCs w:val="24"/>
          <w:lang w:val="en-US"/>
        </w:rPr>
        <w:t>, Belgium</w:t>
      </w:r>
    </w:p>
    <w:p w14:paraId="21538594" w14:textId="77777777" w:rsidR="000836E7" w:rsidRPr="00FC6C66" w:rsidRDefault="000836E7" w:rsidP="00876715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4D5AA387" w14:textId="4D9E78D1" w:rsidR="00A749E9" w:rsidRPr="00FC6C66" w:rsidRDefault="00123EE7" w:rsidP="00876715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EMPLOYMENT</w:t>
      </w:r>
      <w:r w:rsidR="000836E7" w:rsidRPr="00FC6C66">
        <w:rPr>
          <w:rFonts w:ascii="Gill Sans MT" w:hAnsi="Gill Sans MT"/>
          <w:sz w:val="24"/>
          <w:szCs w:val="24"/>
          <w:lang w:val="en-US"/>
        </w:rPr>
        <w:tab/>
      </w:r>
    </w:p>
    <w:p w14:paraId="5CBB68DC" w14:textId="77777777" w:rsidR="00A749E9" w:rsidRPr="00FC6C66" w:rsidRDefault="00A749E9" w:rsidP="00876715">
      <w:pPr>
        <w:spacing w:line="240" w:lineRule="auto"/>
        <w:rPr>
          <w:rFonts w:ascii="Garamond" w:hAnsi="Garamond"/>
          <w:b/>
          <w:sz w:val="24"/>
          <w:szCs w:val="24"/>
          <w:lang w:val="en-US"/>
        </w:rPr>
      </w:pPr>
    </w:p>
    <w:p w14:paraId="1C384DF8" w14:textId="5FB1F900" w:rsidR="00415F28" w:rsidRPr="00FC6C66" w:rsidRDefault="009B7976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 October</w:t>
      </w:r>
      <w:r w:rsidR="006565C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AF6C83" w:rsidRPr="00FC6C66">
        <w:rPr>
          <w:rFonts w:ascii="Garamond" w:hAnsi="Garamond"/>
          <w:sz w:val="24"/>
          <w:szCs w:val="24"/>
          <w:lang w:val="en-US"/>
        </w:rPr>
        <w:t>2014</w:t>
      </w:r>
      <w:r w:rsidR="00AF6C83"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>Law Clerk (Référendaire) at the Constitutional Court of Belgium</w:t>
      </w:r>
    </w:p>
    <w:p w14:paraId="3713D658" w14:textId="23977099" w:rsidR="00415F28" w:rsidRPr="00FC6C66" w:rsidRDefault="009B7976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Additional tasks: Responsible for relations with the press and member of the IT commission</w:t>
      </w:r>
      <w:r w:rsidR="00876715"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0F12D11A" w14:textId="77777777" w:rsidR="00942F2E" w:rsidRPr="00FC6C66" w:rsidRDefault="00942F2E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11A38BD9" w14:textId="30BD03D9" w:rsidR="00942F2E" w:rsidRPr="00FC6C66" w:rsidRDefault="009B7976" w:rsidP="009B7976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 October</w:t>
      </w:r>
      <w:r w:rsidR="006565CD" w:rsidRPr="00FC6C66">
        <w:rPr>
          <w:rFonts w:ascii="Garamond" w:hAnsi="Garamond"/>
          <w:sz w:val="24"/>
          <w:szCs w:val="24"/>
          <w:lang w:val="en-US"/>
        </w:rPr>
        <w:t xml:space="preserve"> 2014</w:t>
      </w:r>
      <w:r w:rsidR="006565CD"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>Affiliated Researcher</w:t>
      </w:r>
      <w:r w:rsidR="00942F2E"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>of the Research Group Government and Law, Faculty of Law, University of Antwerp</w:t>
      </w:r>
    </w:p>
    <w:p w14:paraId="4A38B3C9" w14:textId="77777777" w:rsidR="00415F28" w:rsidRPr="00FC6C66" w:rsidRDefault="00415F28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5BC6854C" w14:textId="7A484E51" w:rsidR="006565CD" w:rsidRPr="00FC6C66" w:rsidRDefault="006565CD" w:rsidP="006565CD">
      <w:pPr>
        <w:spacing w:line="240" w:lineRule="auto"/>
        <w:ind w:left="2124" w:hanging="2124"/>
        <w:rPr>
          <w:rFonts w:ascii="Garamond" w:hAnsi="Garamond"/>
          <w:b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10/2011 – 09/2014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D21F78">
        <w:rPr>
          <w:rFonts w:ascii="Garamond" w:hAnsi="Garamond"/>
          <w:b/>
          <w:sz w:val="24"/>
          <w:szCs w:val="24"/>
          <w:lang w:val="en-US"/>
        </w:rPr>
        <w:t>PhD Fellow of</w:t>
      </w:r>
      <w:r w:rsidR="009B7976" w:rsidRPr="00FC6C66">
        <w:rPr>
          <w:rFonts w:ascii="Garamond" w:hAnsi="Garamond"/>
          <w:b/>
          <w:sz w:val="24"/>
          <w:szCs w:val="24"/>
          <w:lang w:val="en-US"/>
        </w:rPr>
        <w:t xml:space="preserve"> the Research Foundation Flanders (FWO)</w:t>
      </w:r>
      <w:r w:rsidR="00A8368A"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9B7976" w:rsidRPr="00FC6C66">
        <w:rPr>
          <w:rFonts w:ascii="Garamond" w:hAnsi="Garamond"/>
          <w:sz w:val="24"/>
          <w:szCs w:val="24"/>
          <w:lang w:val="en-US"/>
        </w:rPr>
        <w:t>at the University of Antwerp</w:t>
      </w:r>
      <w:r w:rsidR="00A8368A" w:rsidRPr="00FC6C66">
        <w:rPr>
          <w:rFonts w:ascii="Garamond" w:hAnsi="Garamond"/>
          <w:b/>
          <w:sz w:val="24"/>
          <w:szCs w:val="24"/>
          <w:lang w:val="en-US"/>
        </w:rPr>
        <w:tab/>
      </w:r>
    </w:p>
    <w:p w14:paraId="4798CEC3" w14:textId="1CD611E4" w:rsidR="00094BEA" w:rsidRPr="00FC6C66" w:rsidRDefault="00B24160" w:rsidP="006565CD">
      <w:pPr>
        <w:spacing w:line="240" w:lineRule="auto"/>
        <w:ind w:left="2124"/>
        <w:rPr>
          <w:rFonts w:ascii="Garamond" w:hAnsi="Garamond"/>
          <w:b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Mandate</w:t>
      </w:r>
      <w:r w:rsidR="009B7976" w:rsidRPr="00FC6C66">
        <w:rPr>
          <w:rFonts w:ascii="Garamond" w:hAnsi="Garamond"/>
          <w:sz w:val="24"/>
          <w:szCs w:val="24"/>
          <w:lang w:val="en-US"/>
        </w:rPr>
        <w:t>s</w:t>
      </w:r>
      <w:r w:rsidRPr="00FC6C66">
        <w:rPr>
          <w:rFonts w:ascii="Garamond" w:hAnsi="Garamond"/>
          <w:sz w:val="24"/>
          <w:szCs w:val="24"/>
          <w:lang w:val="en-US"/>
        </w:rPr>
        <w:t>:</w:t>
      </w:r>
      <w:r w:rsidR="009B7976" w:rsidRPr="00FC6C66">
        <w:rPr>
          <w:rFonts w:ascii="Garamond" w:hAnsi="Garamond"/>
          <w:sz w:val="24"/>
          <w:szCs w:val="24"/>
          <w:lang w:val="en-US"/>
        </w:rPr>
        <w:t xml:space="preserve"> member of the Reflection Group Research, Faculty of Law (2</w:t>
      </w:r>
      <w:r w:rsidRPr="00FC6C66">
        <w:rPr>
          <w:rFonts w:ascii="Garamond" w:hAnsi="Garamond"/>
          <w:sz w:val="24"/>
          <w:szCs w:val="24"/>
          <w:lang w:val="en-US"/>
        </w:rPr>
        <w:t xml:space="preserve">012-14), </w:t>
      </w:r>
      <w:r w:rsidR="00C43F3F" w:rsidRPr="00FC6C66">
        <w:rPr>
          <w:rFonts w:ascii="Garamond" w:hAnsi="Garamond"/>
          <w:sz w:val="24"/>
          <w:szCs w:val="24"/>
          <w:lang w:val="en-US"/>
        </w:rPr>
        <w:t>member of faculty board</w:t>
      </w:r>
      <w:r w:rsidRPr="00FC6C66">
        <w:rPr>
          <w:rFonts w:ascii="Garamond" w:hAnsi="Garamond"/>
          <w:sz w:val="24"/>
          <w:szCs w:val="24"/>
          <w:lang w:val="en-US"/>
        </w:rPr>
        <w:t xml:space="preserve"> (2013-14), </w:t>
      </w:r>
      <w:r w:rsidR="00C43F3F" w:rsidRPr="00FC6C66">
        <w:rPr>
          <w:rFonts w:ascii="Garamond" w:hAnsi="Garamond"/>
          <w:sz w:val="24"/>
          <w:szCs w:val="24"/>
          <w:lang w:val="en-US"/>
        </w:rPr>
        <w:t>participation in mentoring program (2013-14), member of master thesis commission</w:t>
      </w:r>
    </w:p>
    <w:p w14:paraId="689FEAE3" w14:textId="77777777" w:rsidR="00036C7D" w:rsidRPr="00FC6C66" w:rsidRDefault="00036C7D" w:rsidP="00876715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687F395F" w14:textId="7C257BB7" w:rsidR="00A749E9" w:rsidRPr="00FC6C66" w:rsidRDefault="00123EE7" w:rsidP="00876715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EDUCATION</w:t>
      </w:r>
    </w:p>
    <w:p w14:paraId="63326A53" w14:textId="73C8CFD8" w:rsidR="00A749E9" w:rsidRPr="00FC6C66" w:rsidRDefault="000836E7" w:rsidP="00876715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ab/>
      </w:r>
      <w:r w:rsidRPr="00FC6C66">
        <w:rPr>
          <w:rFonts w:ascii="Gill Sans MT" w:hAnsi="Gill Sans MT"/>
          <w:sz w:val="24"/>
          <w:szCs w:val="24"/>
          <w:lang w:val="en-US"/>
        </w:rPr>
        <w:tab/>
      </w:r>
    </w:p>
    <w:p w14:paraId="72F43851" w14:textId="07F643D2" w:rsidR="000836E7" w:rsidRPr="00FC6C66" w:rsidRDefault="00C43F3F" w:rsidP="00876715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 October</w:t>
      </w:r>
      <w:r w:rsidR="006565CD" w:rsidRPr="00FC6C66">
        <w:rPr>
          <w:rFonts w:ascii="Garamond" w:hAnsi="Garamond"/>
          <w:sz w:val="24"/>
          <w:szCs w:val="24"/>
          <w:lang w:val="en-US"/>
        </w:rPr>
        <w:t xml:space="preserve"> 2011</w:t>
      </w:r>
      <w:r w:rsidR="006565CD" w:rsidRPr="00FC6C66">
        <w:rPr>
          <w:rFonts w:ascii="Garamond" w:hAnsi="Garamond"/>
          <w:sz w:val="24"/>
          <w:szCs w:val="24"/>
          <w:lang w:val="en-US"/>
        </w:rPr>
        <w:tab/>
      </w:r>
      <w:r w:rsidR="003459B7">
        <w:rPr>
          <w:rFonts w:ascii="Garamond" w:hAnsi="Garamond"/>
          <w:b/>
          <w:sz w:val="24"/>
          <w:szCs w:val="24"/>
          <w:lang w:val="en-US"/>
        </w:rPr>
        <w:t>PhD Fellow</w:t>
      </w:r>
      <w:r w:rsidR="003B69E7" w:rsidRPr="00FC6C66">
        <w:rPr>
          <w:rFonts w:ascii="Garamond" w:hAnsi="Garamond"/>
          <w:b/>
          <w:sz w:val="24"/>
          <w:szCs w:val="24"/>
          <w:lang w:val="en-US"/>
        </w:rPr>
        <w:t xml:space="preserve"> in </w:t>
      </w:r>
      <w:r w:rsidRPr="00FC6C66">
        <w:rPr>
          <w:rFonts w:ascii="Garamond" w:hAnsi="Garamond"/>
          <w:b/>
          <w:sz w:val="24"/>
          <w:szCs w:val="24"/>
          <w:lang w:val="en-US"/>
        </w:rPr>
        <w:t>Law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23EE7" w:rsidRPr="00FC6C66">
        <w:rPr>
          <w:rFonts w:ascii="Garamond" w:hAnsi="Garamond"/>
          <w:sz w:val="24"/>
          <w:szCs w:val="24"/>
          <w:lang w:val="en-US"/>
        </w:rPr>
        <w:t>University</w:t>
      </w:r>
      <w:r w:rsidRPr="00FC6C66">
        <w:rPr>
          <w:rFonts w:ascii="Garamond" w:hAnsi="Garamond"/>
          <w:sz w:val="24"/>
          <w:szCs w:val="24"/>
          <w:lang w:val="en-US"/>
        </w:rPr>
        <w:t xml:space="preserve"> of Antwerp</w:t>
      </w:r>
      <w:r w:rsidR="00123EE7" w:rsidRPr="00FC6C66">
        <w:rPr>
          <w:rFonts w:ascii="Garamond" w:hAnsi="Garamond"/>
          <w:sz w:val="24"/>
          <w:szCs w:val="24"/>
          <w:lang w:val="en-US"/>
        </w:rPr>
        <w:t>, Belgium</w:t>
      </w:r>
    </w:p>
    <w:p w14:paraId="1E21781C" w14:textId="0BAFCB79" w:rsidR="003B69E7" w:rsidRPr="00FC6C66" w:rsidRDefault="00C43F3F" w:rsidP="006565CD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Supervisor: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 Prof. dr. Patricia Popelier</w:t>
      </w:r>
    </w:p>
    <w:p w14:paraId="0509873E" w14:textId="01D9085C" w:rsidR="000836E7" w:rsidRPr="00FC6C66" w:rsidRDefault="00C43F3F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Topic</w:t>
      </w:r>
      <w:r w:rsidR="00E23D7D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The dynamics between </w:t>
      </w:r>
      <w:r w:rsidR="00E23D7D" w:rsidRPr="00FC6C66">
        <w:rPr>
          <w:rFonts w:ascii="Garamond" w:hAnsi="Garamond"/>
          <w:sz w:val="24"/>
          <w:szCs w:val="24"/>
          <w:lang w:val="en-US"/>
        </w:rPr>
        <w:t>national legal systems and the European Convention on Human Rights System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</w:p>
    <w:p w14:paraId="59960A6C" w14:textId="77777777" w:rsidR="003B69E7" w:rsidRPr="00FC6C66" w:rsidRDefault="003B69E7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051EDCCE" w14:textId="1D405375" w:rsidR="00123EE7" w:rsidRPr="00FC6C66" w:rsidRDefault="006565CD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09/2009 – 06/2011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3B69E7" w:rsidRPr="00FC6C66">
        <w:rPr>
          <w:rFonts w:ascii="Garamond" w:hAnsi="Garamond"/>
          <w:b/>
          <w:sz w:val="24"/>
          <w:szCs w:val="24"/>
          <w:lang w:val="en-US"/>
        </w:rPr>
        <w:t xml:space="preserve">Master </w:t>
      </w:r>
      <w:r w:rsidR="00C43F3F" w:rsidRPr="00FC6C66">
        <w:rPr>
          <w:rFonts w:ascii="Garamond" w:hAnsi="Garamond"/>
          <w:b/>
          <w:sz w:val="24"/>
          <w:szCs w:val="24"/>
          <w:lang w:val="en-US"/>
        </w:rPr>
        <w:t>of Law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23EE7" w:rsidRPr="00FC6C66">
        <w:rPr>
          <w:rFonts w:ascii="Garamond" w:hAnsi="Garamond"/>
          <w:sz w:val="24"/>
          <w:szCs w:val="24"/>
          <w:lang w:val="en-US"/>
        </w:rPr>
        <w:t>University</w:t>
      </w:r>
      <w:r w:rsidR="00C43F3F" w:rsidRPr="00FC6C66">
        <w:rPr>
          <w:rFonts w:ascii="Garamond" w:hAnsi="Garamond"/>
          <w:sz w:val="24"/>
          <w:szCs w:val="24"/>
          <w:lang w:val="en-US"/>
        </w:rPr>
        <w:t xml:space="preserve"> of Antwerp</w:t>
      </w:r>
      <w:r w:rsidR="00123EE7" w:rsidRPr="00FC6C66">
        <w:rPr>
          <w:rFonts w:ascii="Garamond" w:hAnsi="Garamond"/>
          <w:sz w:val="24"/>
          <w:szCs w:val="24"/>
          <w:lang w:val="en-US"/>
        </w:rPr>
        <w:t>, Belgium</w:t>
      </w:r>
    </w:p>
    <w:p w14:paraId="578079CC" w14:textId="0C0982D0" w:rsidR="003B69E7" w:rsidRPr="00FC6C66" w:rsidRDefault="00C43F3F" w:rsidP="00123EE7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Magna cum laude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 (82%, ranking n</w:t>
      </w:r>
      <w:r w:rsidRPr="00FC6C66">
        <w:rPr>
          <w:rFonts w:ascii="Garamond" w:hAnsi="Garamond"/>
          <w:sz w:val="24"/>
          <w:szCs w:val="24"/>
          <w:lang w:val="en-US"/>
        </w:rPr>
        <w:t>o</w:t>
      </w:r>
      <w:r w:rsidR="003B69E7" w:rsidRPr="00FC6C66">
        <w:rPr>
          <w:rFonts w:ascii="Garamond" w:hAnsi="Garamond"/>
          <w:sz w:val="24"/>
          <w:szCs w:val="24"/>
          <w:lang w:val="en-US"/>
        </w:rPr>
        <w:t>. 4)</w:t>
      </w:r>
    </w:p>
    <w:p w14:paraId="76CD5C73" w14:textId="57AD78AF" w:rsidR="004B702F" w:rsidRPr="00FC6C66" w:rsidRDefault="00C43F3F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Master thesis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The added value of a constitutional catalogue of fundamental rights in a multilevel system of fundamental rights protection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 (</w:t>
      </w:r>
      <w:r w:rsidR="00D66EA2" w:rsidRPr="00FC6C66">
        <w:rPr>
          <w:rFonts w:ascii="Garamond" w:hAnsi="Garamond"/>
          <w:sz w:val="24"/>
          <w:szCs w:val="24"/>
          <w:lang w:val="en-US"/>
        </w:rPr>
        <w:t xml:space="preserve">Evaluation: 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17/20, </w:t>
      </w:r>
      <w:r w:rsidRPr="00FC6C66">
        <w:rPr>
          <w:rFonts w:ascii="Garamond" w:hAnsi="Garamond"/>
          <w:sz w:val="24"/>
          <w:szCs w:val="24"/>
          <w:lang w:val="en-US"/>
        </w:rPr>
        <w:t>second laureate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 xml:space="preserve">of the Jura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Falconis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Prize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 2010-11)</w:t>
      </w:r>
    </w:p>
    <w:p w14:paraId="3F60A3B6" w14:textId="77777777" w:rsidR="003B69E7" w:rsidRPr="00FC6C66" w:rsidRDefault="003B69E7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73CD4A6A" w14:textId="63EC0CF9" w:rsidR="006565CD" w:rsidRPr="00FC6C66" w:rsidRDefault="006565CD" w:rsidP="006565CD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09/2010 – 12/2011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3B69E7" w:rsidRPr="00FC6C66">
        <w:rPr>
          <w:rFonts w:ascii="Garamond" w:hAnsi="Garamond"/>
          <w:b/>
          <w:sz w:val="24"/>
          <w:szCs w:val="24"/>
          <w:lang w:val="en-US"/>
        </w:rPr>
        <w:t>Erasmus</w:t>
      </w:r>
      <w:r w:rsidR="003B69E7" w:rsidRPr="00FC6C66">
        <w:rPr>
          <w:rFonts w:ascii="Garamond" w:hAnsi="Garamond"/>
          <w:sz w:val="24"/>
          <w:szCs w:val="24"/>
          <w:lang w:val="en-US"/>
        </w:rPr>
        <w:t>, University of Glasgow</w:t>
      </w:r>
      <w:r w:rsidR="00123EE7" w:rsidRPr="00FC6C66">
        <w:rPr>
          <w:rFonts w:ascii="Garamond" w:hAnsi="Garamond"/>
          <w:sz w:val="24"/>
          <w:szCs w:val="24"/>
          <w:lang w:val="en-US"/>
        </w:rPr>
        <w:t>, UK</w:t>
      </w:r>
      <w:r w:rsidR="003B69E7" w:rsidRPr="00FC6C66">
        <w:rPr>
          <w:rFonts w:ascii="Garamond" w:hAnsi="Garamond"/>
          <w:sz w:val="24"/>
          <w:szCs w:val="24"/>
          <w:lang w:val="en-US"/>
        </w:rPr>
        <w:tab/>
      </w:r>
      <w:r w:rsidR="003B69E7" w:rsidRPr="00FC6C66">
        <w:rPr>
          <w:rFonts w:ascii="Garamond" w:hAnsi="Garamond"/>
          <w:sz w:val="24"/>
          <w:szCs w:val="24"/>
          <w:lang w:val="en-US"/>
        </w:rPr>
        <w:tab/>
      </w:r>
      <w:r w:rsidR="003B69E7"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ab/>
      </w:r>
    </w:p>
    <w:p w14:paraId="2259EBEC" w14:textId="6F55FA94" w:rsidR="003B69E7" w:rsidRPr="00FC6C66" w:rsidRDefault="00C43F3F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Courses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: Legal Theory, Constitutional Law, Human Rights and Scots Law, </w:t>
      </w:r>
      <w:proofErr w:type="spellStart"/>
      <w:r w:rsidR="0079060F" w:rsidRPr="00FC6C66">
        <w:rPr>
          <w:rFonts w:ascii="Garamond" w:hAnsi="Garamond"/>
          <w:sz w:val="24"/>
          <w:szCs w:val="24"/>
          <w:lang w:val="en-US"/>
        </w:rPr>
        <w:t>Globalisation</w:t>
      </w:r>
      <w:proofErr w:type="spellEnd"/>
      <w:r w:rsidR="0079060F" w:rsidRPr="00FC6C66">
        <w:rPr>
          <w:rFonts w:ascii="Garamond" w:hAnsi="Garamond"/>
          <w:sz w:val="24"/>
          <w:szCs w:val="24"/>
          <w:lang w:val="en-US"/>
        </w:rPr>
        <w:t>, Constitutionalism and Human Rights</w:t>
      </w:r>
    </w:p>
    <w:p w14:paraId="6EBC93E0" w14:textId="77777777" w:rsidR="003B69E7" w:rsidRPr="00FC6C66" w:rsidRDefault="003B69E7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5399C575" w14:textId="32812BB8" w:rsidR="00C43F3F" w:rsidRPr="00FC6C66" w:rsidRDefault="006565CD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09/2006 – 06/2009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3B69E7" w:rsidRPr="00FC6C66">
        <w:rPr>
          <w:rFonts w:ascii="Garamond" w:hAnsi="Garamond"/>
          <w:b/>
          <w:sz w:val="24"/>
          <w:szCs w:val="24"/>
          <w:lang w:val="en-US"/>
        </w:rPr>
        <w:t xml:space="preserve">Bachelor </w:t>
      </w:r>
      <w:r w:rsidR="00C43F3F" w:rsidRPr="00FC6C66">
        <w:rPr>
          <w:rFonts w:ascii="Garamond" w:hAnsi="Garamond"/>
          <w:b/>
          <w:sz w:val="24"/>
          <w:szCs w:val="24"/>
          <w:lang w:val="en-US"/>
        </w:rPr>
        <w:t>of Law</w:t>
      </w:r>
      <w:r w:rsidR="003B69E7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23EE7" w:rsidRPr="00FC6C66">
        <w:rPr>
          <w:rFonts w:ascii="Garamond" w:hAnsi="Garamond"/>
          <w:sz w:val="24"/>
          <w:szCs w:val="24"/>
          <w:lang w:val="en-US"/>
        </w:rPr>
        <w:t>University</w:t>
      </w:r>
      <w:r w:rsidR="00C43F3F" w:rsidRPr="00FC6C66">
        <w:rPr>
          <w:rFonts w:ascii="Garamond" w:hAnsi="Garamond"/>
          <w:sz w:val="24"/>
          <w:szCs w:val="24"/>
          <w:lang w:val="en-US"/>
        </w:rPr>
        <w:t xml:space="preserve"> of Antwerp</w:t>
      </w:r>
      <w:r w:rsidR="00123EE7" w:rsidRPr="00FC6C66">
        <w:rPr>
          <w:rFonts w:ascii="Garamond" w:hAnsi="Garamond"/>
          <w:sz w:val="24"/>
          <w:szCs w:val="24"/>
          <w:lang w:val="en-US"/>
        </w:rPr>
        <w:t>, Belgium</w:t>
      </w:r>
    </w:p>
    <w:p w14:paraId="37D76961" w14:textId="25715912" w:rsidR="0079060F" w:rsidRPr="00FC6C66" w:rsidRDefault="00C43F3F" w:rsidP="00C43F3F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Magna cum laude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 (80%, ranking n</w:t>
      </w:r>
      <w:r w:rsidRPr="00FC6C66">
        <w:rPr>
          <w:rFonts w:ascii="Garamond" w:hAnsi="Garamond"/>
          <w:sz w:val="24"/>
          <w:szCs w:val="24"/>
          <w:lang w:val="en-US"/>
        </w:rPr>
        <w:t>o</w:t>
      </w:r>
      <w:r w:rsidR="0079060F" w:rsidRPr="00FC6C66">
        <w:rPr>
          <w:rFonts w:ascii="Garamond" w:hAnsi="Garamond"/>
          <w:sz w:val="24"/>
          <w:szCs w:val="24"/>
          <w:lang w:val="en-US"/>
        </w:rPr>
        <w:t>. 3)</w:t>
      </w:r>
    </w:p>
    <w:p w14:paraId="5DF27CE9" w14:textId="77777777" w:rsidR="0079060F" w:rsidRPr="00FC6C66" w:rsidRDefault="0079060F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3DE0D949" w14:textId="77777777" w:rsidR="006565CD" w:rsidRPr="00FC6C66" w:rsidRDefault="006565CD" w:rsidP="006565CD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08/2005 – 06/2006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79060F" w:rsidRPr="00FC6C66">
        <w:rPr>
          <w:rFonts w:ascii="Garamond" w:hAnsi="Garamond"/>
          <w:b/>
          <w:sz w:val="24"/>
          <w:szCs w:val="24"/>
          <w:lang w:val="en-US"/>
        </w:rPr>
        <w:t>AFS High School Exchange Student</w:t>
      </w:r>
    </w:p>
    <w:p w14:paraId="63A886DE" w14:textId="65023902" w:rsidR="0079060F" w:rsidRPr="00FC6C66" w:rsidRDefault="0079060F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Great Falls High School, </w:t>
      </w:r>
      <w:r w:rsidR="00123EE7" w:rsidRPr="00FC6C66">
        <w:rPr>
          <w:rFonts w:ascii="Garamond" w:hAnsi="Garamond"/>
          <w:sz w:val="24"/>
          <w:szCs w:val="24"/>
          <w:lang w:val="en-US"/>
        </w:rPr>
        <w:t>Great Falls, MT, U</w:t>
      </w:r>
      <w:r w:rsidRPr="00FC6C66">
        <w:rPr>
          <w:rFonts w:ascii="Garamond" w:hAnsi="Garamond"/>
          <w:sz w:val="24"/>
          <w:szCs w:val="24"/>
          <w:lang w:val="en-US"/>
        </w:rPr>
        <w:t>SA</w:t>
      </w:r>
    </w:p>
    <w:p w14:paraId="534AD5C7" w14:textId="78FB91B8" w:rsidR="0079060F" w:rsidRPr="00FC6C66" w:rsidRDefault="00EC3E7C" w:rsidP="006565CD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Activities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="00D66EA2" w:rsidRPr="00FC6C66">
        <w:rPr>
          <w:rFonts w:ascii="Garamond" w:hAnsi="Garamond"/>
          <w:sz w:val="24"/>
          <w:szCs w:val="24"/>
          <w:lang w:val="en-US"/>
        </w:rPr>
        <w:t>Member of the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EE476D" w:rsidRPr="00FC6C66">
        <w:rPr>
          <w:rFonts w:ascii="Garamond" w:hAnsi="Garamond"/>
          <w:sz w:val="24"/>
          <w:szCs w:val="24"/>
          <w:lang w:val="en-US"/>
        </w:rPr>
        <w:t xml:space="preserve">GFHS Speech and 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Debate team </w:t>
      </w:r>
    </w:p>
    <w:p w14:paraId="78F8190B" w14:textId="77777777" w:rsidR="0079060F" w:rsidRPr="00FC6C66" w:rsidRDefault="0079060F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06B48323" w14:textId="0DA9DC8F" w:rsidR="006565CD" w:rsidRPr="00FC6C66" w:rsidRDefault="006565CD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09/1999 – 06/2005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>General Secondary Education</w:t>
      </w:r>
      <w:r w:rsidR="0079060F" w:rsidRPr="00FC6C66">
        <w:rPr>
          <w:rFonts w:ascii="Garamond" w:hAnsi="Garamond"/>
          <w:b/>
          <w:sz w:val="24"/>
          <w:szCs w:val="24"/>
          <w:lang w:val="en-US"/>
        </w:rPr>
        <w:t xml:space="preserve"> Lati</w:t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>n-Sciences</w:t>
      </w:r>
      <w:r w:rsidR="00E16FCF"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6662BB42" w14:textId="1258B943" w:rsidR="0079060F" w:rsidRPr="00FC6C66" w:rsidRDefault="0079060F" w:rsidP="006565CD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proofErr w:type="spellStart"/>
      <w:r w:rsidRPr="00FC6C66">
        <w:rPr>
          <w:rFonts w:ascii="Garamond" w:hAnsi="Garamond"/>
          <w:sz w:val="24"/>
          <w:szCs w:val="24"/>
          <w:lang w:val="en-US"/>
        </w:rPr>
        <w:t>Onze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>-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Lieve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>-Vrouw-van-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Lourdescollege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Edegem</w:t>
      </w:r>
      <w:proofErr w:type="spellEnd"/>
      <w:r w:rsidR="00123EE7" w:rsidRPr="00FC6C66">
        <w:rPr>
          <w:rFonts w:ascii="Garamond" w:hAnsi="Garamond"/>
          <w:sz w:val="24"/>
          <w:szCs w:val="24"/>
          <w:lang w:val="en-US"/>
        </w:rPr>
        <w:t>, Belgium</w:t>
      </w:r>
    </w:p>
    <w:p w14:paraId="74B6BD5F" w14:textId="0C88C9C1" w:rsidR="0079060F" w:rsidRPr="00FC6C66" w:rsidRDefault="00D66EA2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Activities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Pr="00FC6C66">
        <w:rPr>
          <w:rFonts w:ascii="Garamond" w:hAnsi="Garamond"/>
          <w:sz w:val="24"/>
          <w:szCs w:val="24"/>
          <w:lang w:val="en-US"/>
        </w:rPr>
        <w:t>Member of the student council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Pr="00FC6C66">
        <w:rPr>
          <w:rFonts w:ascii="Garamond" w:hAnsi="Garamond"/>
          <w:sz w:val="24"/>
          <w:szCs w:val="24"/>
          <w:lang w:val="en-US"/>
        </w:rPr>
        <w:t>participation in</w:t>
      </w:r>
      <w:r w:rsidR="0079060F" w:rsidRPr="00FC6C66">
        <w:rPr>
          <w:rFonts w:ascii="Garamond" w:hAnsi="Garamond"/>
          <w:sz w:val="24"/>
          <w:szCs w:val="24"/>
          <w:lang w:val="en-US"/>
        </w:rPr>
        <w:t xml:space="preserve"> European Youth Parliament </w:t>
      </w:r>
    </w:p>
    <w:p w14:paraId="3ED37A6F" w14:textId="77777777" w:rsidR="00036C7D" w:rsidRPr="00FC6C66" w:rsidRDefault="00036C7D" w:rsidP="00876715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</w:p>
    <w:p w14:paraId="31629061" w14:textId="16A960AB" w:rsidR="00A749E9" w:rsidRPr="00FC6C66" w:rsidRDefault="00123EE7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lastRenderedPageBreak/>
        <w:t>EXPERIENCE</w:t>
      </w:r>
      <w:r w:rsidR="00415F28" w:rsidRPr="00FC6C66">
        <w:rPr>
          <w:rFonts w:ascii="Garamond" w:hAnsi="Garamond"/>
          <w:sz w:val="24"/>
          <w:szCs w:val="24"/>
          <w:lang w:val="en-US"/>
        </w:rPr>
        <w:tab/>
      </w:r>
      <w:r w:rsidR="00415F28" w:rsidRPr="00FC6C66">
        <w:rPr>
          <w:rFonts w:ascii="Garamond" w:hAnsi="Garamond"/>
          <w:sz w:val="24"/>
          <w:szCs w:val="24"/>
          <w:lang w:val="en-US"/>
        </w:rPr>
        <w:tab/>
      </w:r>
    </w:p>
    <w:p w14:paraId="7ADE8C2F" w14:textId="77777777" w:rsidR="00A749E9" w:rsidRPr="00FC6C66" w:rsidRDefault="00A749E9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7C8D29B7" w14:textId="486BC815" w:rsidR="00A749E9" w:rsidRPr="00FC6C66" w:rsidRDefault="006565CD" w:rsidP="006565CD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03/2014 – 06/2014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D66EA2" w:rsidRPr="00FC6C66">
        <w:rPr>
          <w:rFonts w:ascii="Garamond" w:hAnsi="Garamond"/>
          <w:b/>
          <w:sz w:val="24"/>
          <w:szCs w:val="24"/>
          <w:lang w:val="en-US"/>
        </w:rPr>
        <w:t>Research stay</w:t>
      </w:r>
      <w:r w:rsidR="00A749E9" w:rsidRPr="00FC6C66">
        <w:rPr>
          <w:rFonts w:ascii="Garamond" w:hAnsi="Garamond"/>
          <w:b/>
          <w:sz w:val="24"/>
          <w:szCs w:val="24"/>
          <w:lang w:val="en-US"/>
        </w:rPr>
        <w:t>, University of C</w:t>
      </w:r>
      <w:r w:rsidRPr="00FC6C66">
        <w:rPr>
          <w:rFonts w:ascii="Garamond" w:hAnsi="Garamond"/>
          <w:b/>
          <w:sz w:val="24"/>
          <w:szCs w:val="24"/>
          <w:lang w:val="en-US"/>
        </w:rPr>
        <w:t>ambridge</w:t>
      </w:r>
      <w:r w:rsidRPr="00FC6C66">
        <w:rPr>
          <w:rFonts w:ascii="Garamond" w:hAnsi="Garamond"/>
          <w:sz w:val="24"/>
          <w:szCs w:val="24"/>
          <w:lang w:val="en-US"/>
        </w:rPr>
        <w:t xml:space="preserve">, Centre for Public Law, </w:t>
      </w:r>
      <w:r w:rsidR="00A749E9" w:rsidRPr="00FC6C66">
        <w:rPr>
          <w:rFonts w:ascii="Garamond" w:hAnsi="Garamond"/>
          <w:sz w:val="24"/>
          <w:szCs w:val="24"/>
          <w:lang w:val="en-US"/>
        </w:rPr>
        <w:t xml:space="preserve">Cambridge, </w:t>
      </w:r>
      <w:r w:rsidR="00D66EA2" w:rsidRPr="00FC6C66">
        <w:rPr>
          <w:rFonts w:ascii="Garamond" w:hAnsi="Garamond"/>
          <w:sz w:val="24"/>
          <w:szCs w:val="24"/>
          <w:lang w:val="en-US"/>
        </w:rPr>
        <w:t>UK</w:t>
      </w:r>
    </w:p>
    <w:p w14:paraId="1C058106" w14:textId="4169B52B" w:rsidR="00CD64C0" w:rsidRPr="00FC6C66" w:rsidRDefault="00A749E9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ab/>
      </w:r>
    </w:p>
    <w:p w14:paraId="5DADED57" w14:textId="172C5306" w:rsidR="00E60349" w:rsidRPr="00FC6C66" w:rsidRDefault="006565CD" w:rsidP="006565CD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09/2012 – 10/2012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 xml:space="preserve">Council of Europe Traineeship, </w:t>
      </w:r>
      <w:r w:rsidR="00CD64C0" w:rsidRPr="00FC6C66">
        <w:rPr>
          <w:rFonts w:ascii="Garamond" w:hAnsi="Garamond"/>
          <w:b/>
          <w:sz w:val="24"/>
          <w:szCs w:val="24"/>
          <w:lang w:val="en-US"/>
        </w:rPr>
        <w:t xml:space="preserve">Registry of the </w:t>
      </w:r>
      <w:r w:rsidR="00876715" w:rsidRPr="00FC6C66">
        <w:rPr>
          <w:rFonts w:ascii="Garamond" w:hAnsi="Garamond"/>
          <w:b/>
          <w:sz w:val="24"/>
          <w:szCs w:val="24"/>
          <w:lang w:val="en-US"/>
        </w:rPr>
        <w:t>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Strasbourg, France</w:t>
      </w:r>
      <w:r w:rsidR="00934C31"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14634BB8" w14:textId="77777777" w:rsidR="00E60349" w:rsidRPr="00FC6C66" w:rsidRDefault="00E60349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0819E0BA" w14:textId="34B49F69" w:rsidR="006565CD" w:rsidRPr="00FC6C66" w:rsidRDefault="006565CD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03/2010 – 06/2011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E16FCF" w:rsidRPr="00FC6C66">
        <w:rPr>
          <w:rFonts w:ascii="Garamond" w:hAnsi="Garamond"/>
          <w:b/>
          <w:sz w:val="24"/>
          <w:szCs w:val="24"/>
          <w:lang w:val="en-US"/>
        </w:rPr>
        <w:t xml:space="preserve">Aspirant </w:t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>Assistant</w:t>
      </w:r>
      <w:r w:rsidR="00E60349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="00123EE7" w:rsidRPr="00FC6C66">
        <w:rPr>
          <w:rFonts w:ascii="Garamond" w:hAnsi="Garamond"/>
          <w:sz w:val="24"/>
          <w:szCs w:val="24"/>
          <w:lang w:val="en-US"/>
        </w:rPr>
        <w:t>, Belgium</w:t>
      </w:r>
    </w:p>
    <w:p w14:paraId="37AFF542" w14:textId="3C7F5C8E" w:rsidR="00E60349" w:rsidRPr="00FC6C66" w:rsidRDefault="00123EE7" w:rsidP="006565CD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Mandate granted by the Faculty of Law in preparation of a career in research </w:t>
      </w:r>
    </w:p>
    <w:p w14:paraId="7460A3B0" w14:textId="20B2F646" w:rsidR="00802602" w:rsidRPr="00FC6C66" w:rsidRDefault="00123EE7" w:rsidP="006565CD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Under supervision of</w:t>
      </w:r>
      <w:r w:rsidR="00802602" w:rsidRPr="00FC6C66">
        <w:rPr>
          <w:rFonts w:ascii="Garamond" w:hAnsi="Garamond"/>
          <w:sz w:val="24"/>
          <w:szCs w:val="24"/>
          <w:lang w:val="en-US"/>
        </w:rPr>
        <w:t xml:space="preserve"> Prof. dr. Patricia Popelier</w:t>
      </w:r>
    </w:p>
    <w:p w14:paraId="3A74986A" w14:textId="77777777" w:rsidR="0079060F" w:rsidRPr="00FC6C66" w:rsidRDefault="0079060F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197DD449" w14:textId="2A30FF08" w:rsidR="00D3355B" w:rsidRPr="00FC6C66" w:rsidRDefault="006565CD" w:rsidP="006565CD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08/2010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>Summer internship at</w:t>
      </w:r>
      <w:r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>law firm</w:t>
      </w:r>
      <w:r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Eubelius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23EE7" w:rsidRPr="00FC6C66">
        <w:rPr>
          <w:rFonts w:ascii="Garamond" w:hAnsi="Garamond"/>
          <w:sz w:val="24"/>
          <w:szCs w:val="24"/>
          <w:lang w:val="en-US"/>
        </w:rPr>
        <w:t>Department</w:t>
      </w:r>
      <w:r w:rsidR="00883CC0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sz w:val="24"/>
          <w:szCs w:val="24"/>
          <w:lang w:val="en-US"/>
        </w:rPr>
        <w:t>of public and administrative law under guidance of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Kaat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Leus</w:t>
      </w:r>
      <w:proofErr w:type="spellEnd"/>
      <w:r w:rsidR="00D3355B" w:rsidRPr="00FC6C66">
        <w:rPr>
          <w:rFonts w:ascii="Garamond" w:hAnsi="Garamond"/>
          <w:sz w:val="24"/>
          <w:szCs w:val="24"/>
          <w:lang w:val="en-US"/>
        </w:rPr>
        <w:t>, Brussel</w:t>
      </w:r>
      <w:r w:rsidR="00123EE7" w:rsidRPr="00FC6C66">
        <w:rPr>
          <w:rFonts w:ascii="Garamond" w:hAnsi="Garamond"/>
          <w:sz w:val="24"/>
          <w:szCs w:val="24"/>
          <w:lang w:val="en-US"/>
        </w:rPr>
        <w:t>s</w:t>
      </w:r>
    </w:p>
    <w:p w14:paraId="0B45A2C1" w14:textId="77777777" w:rsidR="00BA4E8C" w:rsidRPr="00FC6C66" w:rsidRDefault="00BA4E8C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478CC2BE" w14:textId="5B85EAAB" w:rsidR="00883CC0" w:rsidRPr="00FC6C66" w:rsidRDefault="006565CD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02/2010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8D02E6" w:rsidRPr="00FC6C66">
        <w:rPr>
          <w:rFonts w:ascii="Garamond" w:hAnsi="Garamond"/>
          <w:b/>
          <w:sz w:val="24"/>
          <w:szCs w:val="24"/>
          <w:lang w:val="en-US"/>
        </w:rPr>
        <w:t>Internship at the Belgian Constitutional Court</w:t>
      </w:r>
      <w:r w:rsidRPr="00FC6C66">
        <w:rPr>
          <w:rFonts w:ascii="Garamond" w:hAnsi="Garamond"/>
          <w:sz w:val="24"/>
          <w:szCs w:val="24"/>
          <w:lang w:val="en-US"/>
        </w:rPr>
        <w:t xml:space="preserve"> (</w:t>
      </w:r>
      <w:r w:rsidR="00123EE7" w:rsidRPr="00FC6C66">
        <w:rPr>
          <w:rFonts w:ascii="Garamond" w:hAnsi="Garamond"/>
          <w:sz w:val="24"/>
          <w:szCs w:val="24"/>
          <w:lang w:val="en-US"/>
        </w:rPr>
        <w:t>Evaluation</w:t>
      </w:r>
      <w:r w:rsidR="00883CC0" w:rsidRPr="00FC6C66">
        <w:rPr>
          <w:rFonts w:ascii="Garamond" w:hAnsi="Garamond"/>
          <w:sz w:val="24"/>
          <w:szCs w:val="24"/>
          <w:lang w:val="en-US"/>
        </w:rPr>
        <w:t>: 17/20</w:t>
      </w:r>
      <w:r w:rsidRPr="00FC6C66">
        <w:rPr>
          <w:rFonts w:ascii="Garamond" w:hAnsi="Garamond"/>
          <w:sz w:val="24"/>
          <w:szCs w:val="24"/>
          <w:lang w:val="en-US"/>
        </w:rPr>
        <w:t>)</w:t>
      </w:r>
    </w:p>
    <w:p w14:paraId="7E17CD62" w14:textId="77777777" w:rsidR="00D3355B" w:rsidRPr="00FC6C66" w:rsidRDefault="00D3355B" w:rsidP="00876715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169374B5" w14:textId="56A12009" w:rsidR="00D3355B" w:rsidRPr="00FC6C66" w:rsidRDefault="006565CD" w:rsidP="006565CD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09/2009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 xml:space="preserve">Summer internship at law firm </w:t>
      </w:r>
      <w:r w:rsidR="00D3355B" w:rsidRPr="00FC6C66">
        <w:rPr>
          <w:rFonts w:ascii="Garamond" w:hAnsi="Garamond"/>
          <w:b/>
          <w:sz w:val="24"/>
          <w:szCs w:val="24"/>
          <w:lang w:val="en-US"/>
        </w:rPr>
        <w:t>Progress</w:t>
      </w:r>
      <w:r w:rsidR="00876715" w:rsidRPr="00FC6C66">
        <w:rPr>
          <w:rFonts w:ascii="Garamond" w:hAnsi="Garamond"/>
          <w:b/>
          <w:sz w:val="24"/>
          <w:szCs w:val="24"/>
          <w:lang w:val="en-US"/>
        </w:rPr>
        <w:t xml:space="preserve"> Lawyers Network</w:t>
      </w:r>
      <w:r w:rsidR="00876715" w:rsidRPr="00FC6C66">
        <w:rPr>
          <w:rFonts w:ascii="Garamond" w:hAnsi="Garamond"/>
          <w:sz w:val="24"/>
          <w:szCs w:val="24"/>
          <w:lang w:val="en-US"/>
        </w:rPr>
        <w:t>,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sz w:val="24"/>
          <w:szCs w:val="24"/>
          <w:lang w:val="en-US"/>
        </w:rPr>
        <w:t>Department</w:t>
      </w:r>
      <w:r w:rsidR="00D3355B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sz w:val="24"/>
          <w:szCs w:val="24"/>
          <w:lang w:val="en-US"/>
        </w:rPr>
        <w:t>migration law,</w:t>
      </w:r>
      <w:r w:rsidR="00D3355B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</w:p>
    <w:p w14:paraId="4A007357" w14:textId="77777777" w:rsidR="001514A0" w:rsidRPr="00FC6C66" w:rsidRDefault="001514A0" w:rsidP="001514A0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0E55A846" w14:textId="77777777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EDITORIAL FUNCTIONS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07254CD7" w14:textId="77777777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3D018B8E" w14:textId="25EF67F7" w:rsidR="001514A0" w:rsidRPr="00FC6C66" w:rsidRDefault="00F76CA9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Since </w:t>
      </w:r>
      <w:r w:rsidR="001514A0" w:rsidRPr="00FC6C66">
        <w:rPr>
          <w:rFonts w:ascii="Garamond" w:hAnsi="Garamond"/>
          <w:sz w:val="24"/>
          <w:szCs w:val="24"/>
          <w:lang w:val="en-US"/>
        </w:rPr>
        <w:t>2017</w:t>
      </w:r>
      <w:r w:rsidR="001514A0" w:rsidRPr="00FC6C6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="001514A0" w:rsidRPr="00FC6C66">
        <w:rPr>
          <w:rFonts w:ascii="Garamond" w:hAnsi="Garamond"/>
          <w:b/>
          <w:sz w:val="24"/>
          <w:szCs w:val="24"/>
          <w:lang w:val="en-US"/>
        </w:rPr>
        <w:t>European Human Rights Cases (EHRC)</w:t>
      </w:r>
      <w:r w:rsidR="001514A0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1514A0" w:rsidRPr="00FC6C66">
        <w:rPr>
          <w:rFonts w:ascii="Garamond" w:hAnsi="Garamond"/>
          <w:sz w:val="24"/>
          <w:szCs w:val="24"/>
          <w:lang w:val="en-US"/>
        </w:rPr>
        <w:t>Sdu</w:t>
      </w:r>
      <w:proofErr w:type="spellEnd"/>
      <w:r w:rsidR="001514A0" w:rsidRPr="00FC6C66">
        <w:rPr>
          <w:rFonts w:ascii="Garamond" w:hAnsi="Garamond"/>
          <w:sz w:val="24"/>
          <w:szCs w:val="24"/>
          <w:lang w:val="en-US"/>
        </w:rPr>
        <w:t>, The Hague</w:t>
      </w:r>
    </w:p>
    <w:p w14:paraId="7F5389F1" w14:textId="77777777" w:rsidR="001514A0" w:rsidRPr="00FC6C66" w:rsidRDefault="001514A0" w:rsidP="001514A0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Member of editorial board</w:t>
      </w:r>
    </w:p>
    <w:p w14:paraId="42DFEE11" w14:textId="77777777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23BCE442" w14:textId="77777777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 2015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Nieuw</w:t>
      </w:r>
      <w:proofErr w:type="spellEnd"/>
      <w:r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Juridisch</w:t>
      </w:r>
      <w:proofErr w:type="spellEnd"/>
      <w:r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Weekblad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, Kluwer,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Mechelen</w:t>
      </w:r>
      <w:proofErr w:type="spellEnd"/>
    </w:p>
    <w:p w14:paraId="208D88E7" w14:textId="77777777" w:rsidR="001514A0" w:rsidRPr="00FC6C66" w:rsidRDefault="001514A0" w:rsidP="001514A0">
      <w:pPr>
        <w:spacing w:line="240" w:lineRule="auto"/>
        <w:ind w:left="1416" w:firstLine="708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Editor of section on human rights</w:t>
      </w:r>
    </w:p>
    <w:p w14:paraId="70C9BFFC" w14:textId="77777777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</w:p>
    <w:p w14:paraId="06D71DFD" w14:textId="4D85D4E1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 2015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 xml:space="preserve">Moot Court Droit </w:t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Constitutionnel</w:t>
      </w:r>
      <w:proofErr w:type="spellEnd"/>
      <w:r w:rsidR="009E6215" w:rsidRPr="00FC6C66">
        <w:rPr>
          <w:rFonts w:ascii="Garamond" w:hAnsi="Garamond"/>
          <w:b/>
          <w:sz w:val="24"/>
          <w:szCs w:val="24"/>
          <w:lang w:val="en-US"/>
        </w:rPr>
        <w:t xml:space="preserve"> – </w:t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Grondwettelijk</w:t>
      </w:r>
      <w:proofErr w:type="spellEnd"/>
      <w:r w:rsidRPr="00FC6C66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b/>
          <w:sz w:val="24"/>
          <w:szCs w:val="24"/>
          <w:lang w:val="en-US"/>
        </w:rPr>
        <w:t>Recht</w:t>
      </w:r>
      <w:proofErr w:type="spellEnd"/>
    </w:p>
    <w:p w14:paraId="05A6148F" w14:textId="6C74438C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sz w:val="24"/>
          <w:szCs w:val="24"/>
          <w:lang w:val="en-US"/>
        </w:rPr>
        <w:tab/>
        <w:t xml:space="preserve">Member of scientific committee and jury member </w:t>
      </w:r>
    </w:p>
    <w:p w14:paraId="4F6F546A" w14:textId="77777777" w:rsidR="001514A0" w:rsidRPr="00FC6C66" w:rsidRDefault="001514A0" w:rsidP="001514A0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7D0655A0" w14:textId="77777777" w:rsidR="001514A0" w:rsidRPr="00FC6C66" w:rsidRDefault="001514A0" w:rsidP="001514A0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ORGANISING ACADEMIC EVENTS</w:t>
      </w:r>
      <w:r w:rsidRPr="00FC6C66">
        <w:rPr>
          <w:rFonts w:ascii="Garamond" w:hAnsi="Garamond"/>
          <w:sz w:val="24"/>
          <w:szCs w:val="24"/>
          <w:lang w:val="en-US"/>
        </w:rPr>
        <w:tab/>
      </w:r>
    </w:p>
    <w:p w14:paraId="770FC346" w14:textId="77777777" w:rsidR="001514A0" w:rsidRPr="00FC6C66" w:rsidRDefault="001514A0" w:rsidP="001514A0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76C3D0D8" w14:textId="2C2156D7" w:rsidR="00F76CA9" w:rsidRPr="00FC6C66" w:rsidRDefault="00F76CA9" w:rsidP="00F76CA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14-15/12/2017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>‘</w:t>
      </w:r>
      <w:r w:rsidRPr="00F76CA9">
        <w:rPr>
          <w:rFonts w:ascii="Garamond" w:hAnsi="Garamond"/>
          <w:b/>
          <w:sz w:val="24"/>
          <w:szCs w:val="24"/>
          <w:lang w:val="en-US"/>
        </w:rPr>
        <w:t>The role of European and International Courts and their Interactions with Other Organizations in Judicial Governance</w:t>
      </w:r>
      <w:r w:rsidRPr="00FC6C66">
        <w:rPr>
          <w:rFonts w:ascii="Garamond" w:hAnsi="Garamond"/>
          <w:b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ACTORE workshop</w:t>
      </w:r>
      <w:r w:rsidRPr="00FC6C66">
        <w:rPr>
          <w:rFonts w:ascii="Garamond" w:hAnsi="Garamond"/>
          <w:sz w:val="24"/>
          <w:szCs w:val="24"/>
          <w:lang w:val="en-US"/>
        </w:rPr>
        <w:t>, University of Antwerp, Antwerp</w:t>
      </w:r>
    </w:p>
    <w:p w14:paraId="43504360" w14:textId="1E05A6E9" w:rsidR="00F76CA9" w:rsidRDefault="00F76CA9" w:rsidP="00F76CA9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Organized with: </w:t>
      </w:r>
      <w:r>
        <w:rPr>
          <w:rFonts w:ascii="Garamond" w:hAnsi="Garamond"/>
          <w:sz w:val="24"/>
          <w:szCs w:val="24"/>
          <w:lang w:val="en-US"/>
        </w:rPr>
        <w:t xml:space="preserve">prof. dr. Patricia </w:t>
      </w:r>
      <w:proofErr w:type="spellStart"/>
      <w:r>
        <w:rPr>
          <w:rFonts w:ascii="Garamond" w:hAnsi="Garamond"/>
          <w:sz w:val="24"/>
          <w:szCs w:val="24"/>
          <w:lang w:val="en-US"/>
        </w:rPr>
        <w:t>Popelier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prof. dr. Johan </w:t>
      </w:r>
      <w:proofErr w:type="spellStart"/>
      <w:r>
        <w:rPr>
          <w:rFonts w:ascii="Garamond" w:hAnsi="Garamond"/>
          <w:sz w:val="24"/>
          <w:szCs w:val="24"/>
          <w:lang w:val="en-US"/>
        </w:rPr>
        <w:t>Meeusen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prof. dr. </w:t>
      </w:r>
      <w:r w:rsidRPr="00F76CA9">
        <w:rPr>
          <w:rFonts w:ascii="Garamond" w:hAnsi="Garamond"/>
          <w:sz w:val="24"/>
          <w:szCs w:val="24"/>
          <w:lang w:val="nl-BE"/>
        </w:rPr>
        <w:t xml:space="preserve">Esther van </w:t>
      </w:r>
      <w:r>
        <w:rPr>
          <w:rFonts w:ascii="Garamond" w:hAnsi="Garamond"/>
          <w:sz w:val="24"/>
          <w:szCs w:val="24"/>
          <w:lang w:val="nl-BE"/>
        </w:rPr>
        <w:t>Zimmer, dr. Sarah Verstraelen and</w:t>
      </w:r>
      <w:r w:rsidRPr="00F76CA9">
        <w:rPr>
          <w:rFonts w:ascii="Garamond" w:hAnsi="Garamond"/>
          <w:sz w:val="24"/>
          <w:szCs w:val="24"/>
          <w:lang w:val="nl-BE"/>
        </w:rPr>
        <w:t xml:space="preserve"> Frederica Baldan</w:t>
      </w:r>
      <w:r>
        <w:rPr>
          <w:rFonts w:ascii="Garamond" w:hAnsi="Garamond"/>
          <w:sz w:val="24"/>
          <w:szCs w:val="24"/>
          <w:lang w:val="nl-BE"/>
        </w:rPr>
        <w:t xml:space="preserve"> (UA)</w:t>
      </w:r>
      <w:r w:rsidRPr="00F76CA9">
        <w:rPr>
          <w:rFonts w:ascii="Garamond" w:hAnsi="Garamond"/>
          <w:sz w:val="24"/>
          <w:szCs w:val="24"/>
          <w:lang w:val="nl-BE"/>
        </w:rPr>
        <w:t xml:space="preserve"> </w:t>
      </w:r>
    </w:p>
    <w:p w14:paraId="79359AE7" w14:textId="77777777" w:rsidR="00F76CA9" w:rsidRDefault="00F76CA9" w:rsidP="001514A0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32C340B4" w14:textId="26EA6B29" w:rsidR="001514A0" w:rsidRPr="00FC6C66" w:rsidRDefault="001514A0" w:rsidP="001514A0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30-31/10/2014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086790" w:rsidRPr="00FC6C66">
        <w:rPr>
          <w:rFonts w:ascii="Garamond" w:hAnsi="Garamond"/>
          <w:b/>
          <w:sz w:val="24"/>
          <w:szCs w:val="24"/>
          <w:lang w:val="en-US"/>
        </w:rPr>
        <w:t>‘</w:t>
      </w:r>
      <w:r w:rsidRPr="00FC6C66">
        <w:rPr>
          <w:rFonts w:ascii="Garamond" w:hAnsi="Garamond"/>
          <w:b/>
          <w:sz w:val="24"/>
          <w:szCs w:val="24"/>
          <w:lang w:val="en-US"/>
        </w:rPr>
        <w:t>Shifting the Convention System: Counter-Dynamics at the National Level</w:t>
      </w:r>
      <w:r w:rsidR="00086790" w:rsidRPr="00FC6C66">
        <w:rPr>
          <w:rFonts w:ascii="Garamond" w:hAnsi="Garamond"/>
          <w:b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>, expert seminar, University of Antwerp and KU Leuven, Antwerp</w:t>
      </w:r>
    </w:p>
    <w:p w14:paraId="0795FF01" w14:textId="0F5A80A3" w:rsidR="001514A0" w:rsidRPr="00FC6C66" w:rsidRDefault="001514A0" w:rsidP="001514A0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Organized with</w:t>
      </w:r>
      <w:r w:rsidR="00F76CA9">
        <w:rPr>
          <w:rFonts w:ascii="Garamond" w:hAnsi="Garamond"/>
          <w:sz w:val="24"/>
          <w:szCs w:val="24"/>
          <w:lang w:val="en-US"/>
        </w:rPr>
        <w:t>: p</w:t>
      </w:r>
      <w:r w:rsidRPr="00FC6C66">
        <w:rPr>
          <w:rFonts w:ascii="Garamond" w:hAnsi="Garamond"/>
          <w:sz w:val="24"/>
          <w:szCs w:val="24"/>
          <w:lang w:val="en-US"/>
        </w:rPr>
        <w:t xml:space="preserve">rof. </w:t>
      </w:r>
      <w:r w:rsidR="00F76CA9">
        <w:rPr>
          <w:rFonts w:ascii="Garamond" w:hAnsi="Garamond"/>
          <w:sz w:val="24"/>
          <w:szCs w:val="24"/>
          <w:lang w:val="en-US"/>
        </w:rPr>
        <w:t xml:space="preserve">dr. Patricia </w:t>
      </w:r>
      <w:proofErr w:type="spellStart"/>
      <w:r w:rsidR="00F76CA9">
        <w:rPr>
          <w:rFonts w:ascii="Garamond" w:hAnsi="Garamond"/>
          <w:sz w:val="24"/>
          <w:szCs w:val="24"/>
          <w:lang w:val="en-US"/>
        </w:rPr>
        <w:t>Popelier</w:t>
      </w:r>
      <w:proofErr w:type="spellEnd"/>
      <w:r w:rsidR="00F76CA9">
        <w:rPr>
          <w:rFonts w:ascii="Garamond" w:hAnsi="Garamond"/>
          <w:sz w:val="24"/>
          <w:szCs w:val="24"/>
          <w:lang w:val="en-US"/>
        </w:rPr>
        <w:t xml:space="preserve"> (UA) and p</w:t>
      </w:r>
      <w:r w:rsidRPr="00FC6C66">
        <w:rPr>
          <w:rFonts w:ascii="Garamond" w:hAnsi="Garamond"/>
          <w:sz w:val="24"/>
          <w:szCs w:val="24"/>
          <w:lang w:val="en-US"/>
        </w:rPr>
        <w:t>rof. dr. Koen Lemmens (KU Leuven)</w:t>
      </w:r>
    </w:p>
    <w:p w14:paraId="20647307" w14:textId="77777777" w:rsidR="001514A0" w:rsidRPr="00FC6C66" w:rsidRDefault="001514A0" w:rsidP="001514A0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Publication: Patricia Popelier, Sarah Lambrecht and Koen Lemmens (eds.), Criticism of the European Court of Human Rights – Shifting the Convention System: Counter-Dynamics at the National and EU Level, Cambridge,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Intersentia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>, 2016, 571p.</w:t>
      </w:r>
    </w:p>
    <w:p w14:paraId="489D86B8" w14:textId="77777777" w:rsidR="001514A0" w:rsidRPr="00FC6C66" w:rsidRDefault="001514A0" w:rsidP="001514A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ab/>
      </w:r>
    </w:p>
    <w:p w14:paraId="5E461D01" w14:textId="6D7090A3" w:rsidR="001514A0" w:rsidRPr="00FC6C66" w:rsidRDefault="001514A0" w:rsidP="001514A0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lastRenderedPageBreak/>
        <w:t>26/12/2013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086790" w:rsidRPr="00FC6C66">
        <w:rPr>
          <w:rFonts w:ascii="Garamond" w:hAnsi="Garamond"/>
          <w:b/>
          <w:sz w:val="24"/>
          <w:szCs w:val="24"/>
          <w:lang w:val="en-US"/>
        </w:rPr>
        <w:t>‘</w:t>
      </w:r>
      <w:r w:rsidRPr="00FC6C66">
        <w:rPr>
          <w:rFonts w:ascii="Garamond" w:hAnsi="Garamond"/>
          <w:b/>
          <w:sz w:val="24"/>
          <w:szCs w:val="24"/>
          <w:lang w:val="en-US"/>
        </w:rPr>
        <w:t>Multilevel Aspects of Public Law</w:t>
      </w:r>
      <w:r w:rsidR="00086790" w:rsidRPr="00FC6C66">
        <w:rPr>
          <w:rFonts w:ascii="Garamond" w:hAnsi="Garamond"/>
          <w:b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, PhD conference (60 participants), University of Antwerp, KU Leuven and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UGent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>, Antwerp</w:t>
      </w:r>
    </w:p>
    <w:p w14:paraId="42D3993D" w14:textId="77777777" w:rsidR="001514A0" w:rsidRPr="00FC6C66" w:rsidRDefault="001514A0" w:rsidP="001514A0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Organized with: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Stéphanie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Somer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(UA),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Merijn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Chamon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UGent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) and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Janek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Nowak (KU Leuven)</w:t>
      </w:r>
    </w:p>
    <w:p w14:paraId="0C59471B" w14:textId="77777777" w:rsidR="00F753E2" w:rsidRPr="00B6221E" w:rsidRDefault="00F753E2" w:rsidP="00F753E2">
      <w:pPr>
        <w:spacing w:line="240" w:lineRule="auto"/>
        <w:ind w:left="2124"/>
        <w:rPr>
          <w:rFonts w:ascii="Garamond" w:hAnsi="Garamond"/>
          <w:sz w:val="24"/>
          <w:szCs w:val="24"/>
          <w:lang w:val="nl-BE"/>
        </w:rPr>
      </w:pPr>
      <w:r w:rsidRPr="00B6221E">
        <w:rPr>
          <w:rFonts w:ascii="Garamond" w:hAnsi="Garamond"/>
          <w:sz w:val="24"/>
          <w:szCs w:val="24"/>
          <w:lang w:val="nl-BE"/>
        </w:rPr>
        <w:t xml:space="preserve">Publication: Merijn Chamon, Stéphanie De Somer, Sarah Lambrecht, Janek Nowak (eds.), </w:t>
      </w:r>
      <w:r w:rsidRPr="00B6221E">
        <w:rPr>
          <w:rFonts w:ascii="Garamond" w:hAnsi="Garamond"/>
          <w:i/>
          <w:sz w:val="24"/>
          <w:szCs w:val="24"/>
          <w:lang w:val="nl-BE"/>
        </w:rPr>
        <w:t>Meergelaagdheid van het publiekrecht [Multilevel Aspects of Public Law]</w:t>
      </w:r>
      <w:r w:rsidRPr="00B6221E">
        <w:rPr>
          <w:rFonts w:ascii="Garamond" w:hAnsi="Garamond"/>
          <w:sz w:val="24"/>
          <w:szCs w:val="24"/>
          <w:lang w:val="nl-BE"/>
        </w:rPr>
        <w:t>, special double issue of Tijdschrift voor Bestuurswetenschappen (2013) 162p.</w:t>
      </w:r>
    </w:p>
    <w:p w14:paraId="4AAA85E3" w14:textId="77777777" w:rsidR="001514A0" w:rsidRDefault="001514A0" w:rsidP="001514A0">
      <w:pPr>
        <w:spacing w:line="240" w:lineRule="auto"/>
        <w:ind w:left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Funding by: Interuniversity cooperation subsidy for young researchers of the Flemish Government </w:t>
      </w:r>
    </w:p>
    <w:p w14:paraId="622E1DE4" w14:textId="77777777" w:rsidR="009B5E39" w:rsidRPr="00FC6C66" w:rsidRDefault="009B5E39" w:rsidP="009B5E39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53E51A04" w14:textId="1D88A793" w:rsidR="009B5E39" w:rsidRPr="00FC6C66" w:rsidRDefault="00123EE7" w:rsidP="009B5E39">
      <w:pPr>
        <w:spacing w:line="240" w:lineRule="auto"/>
        <w:ind w:left="2124" w:hanging="2124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TEACHING EXPERIENCE</w:t>
      </w:r>
      <w:r w:rsidR="009B5E39" w:rsidRPr="00FC6C66">
        <w:rPr>
          <w:rFonts w:ascii="Gill Sans MT" w:hAnsi="Gill Sans MT"/>
          <w:sz w:val="24"/>
          <w:szCs w:val="24"/>
          <w:lang w:val="en-US"/>
        </w:rPr>
        <w:t xml:space="preserve"> </w:t>
      </w:r>
      <w:r w:rsidR="009B5E39" w:rsidRPr="00FC6C66">
        <w:rPr>
          <w:rFonts w:ascii="Gill Sans MT" w:hAnsi="Gill Sans MT"/>
          <w:sz w:val="24"/>
          <w:szCs w:val="24"/>
          <w:lang w:val="en-US"/>
        </w:rPr>
        <w:tab/>
      </w:r>
    </w:p>
    <w:p w14:paraId="1723DB08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559671A2" w14:textId="10896BB8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19/05/2017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>Clinics in EU Law 2016-2017</w:t>
      </w:r>
      <w:r w:rsidRPr="00FC6C66">
        <w:rPr>
          <w:rFonts w:ascii="Garamond" w:hAnsi="Garamond"/>
          <w:sz w:val="24"/>
          <w:szCs w:val="24"/>
          <w:lang w:val="en-US"/>
        </w:rPr>
        <w:t xml:space="preserve">, Clinics Human Rights Law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 Koen Lemmens, KU Leuven, Leuven, </w:t>
      </w:r>
      <w:r w:rsidR="00D66EA2" w:rsidRPr="00FC6C66">
        <w:rPr>
          <w:rFonts w:ascii="Garamond" w:hAnsi="Garamond"/>
          <w:sz w:val="24"/>
          <w:szCs w:val="24"/>
          <w:lang w:val="en-US"/>
        </w:rPr>
        <w:t>Guest lecture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Criticism of the European Court of Human Rights: Counter-Dynamics at the National and EU Level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</w:p>
    <w:p w14:paraId="079248BE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11FD624A" w14:textId="01E592F8" w:rsidR="009B5E39" w:rsidRPr="00FC6C66" w:rsidRDefault="00F94918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2015</w:t>
      </w:r>
      <w:r w:rsidR="009B5E39" w:rsidRPr="00FC6C66">
        <w:rPr>
          <w:rFonts w:ascii="Garamond" w:hAnsi="Garamond"/>
          <w:sz w:val="24"/>
          <w:szCs w:val="24"/>
          <w:lang w:val="en-US"/>
        </w:rPr>
        <w:tab/>
      </w:r>
      <w:r w:rsidR="00123EE7" w:rsidRPr="00FC6C66">
        <w:rPr>
          <w:rFonts w:ascii="Garamond" w:hAnsi="Garamond"/>
          <w:b/>
          <w:sz w:val="24"/>
          <w:szCs w:val="24"/>
          <w:lang w:val="en-US"/>
        </w:rPr>
        <w:t>Visit of the Belgian Constitutional Court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8D02E6" w:rsidRPr="00FC6C66">
        <w:rPr>
          <w:rFonts w:ascii="Garamond" w:hAnsi="Garamond"/>
          <w:sz w:val="24"/>
          <w:szCs w:val="24"/>
          <w:lang w:val="en-US"/>
        </w:rPr>
        <w:t xml:space="preserve">(in Dutch) </w:t>
      </w:r>
      <w:r w:rsidR="009B5E39" w:rsidRPr="00FC6C66">
        <w:rPr>
          <w:rFonts w:ascii="Garamond" w:hAnsi="Garamond"/>
          <w:sz w:val="24"/>
          <w:szCs w:val="24"/>
          <w:lang w:val="en-US"/>
        </w:rPr>
        <w:t>(</w:t>
      </w:r>
      <w:r w:rsidR="00123EE7" w:rsidRPr="00FC6C66">
        <w:rPr>
          <w:rFonts w:ascii="Garamond" w:hAnsi="Garamond"/>
          <w:sz w:val="24"/>
          <w:szCs w:val="24"/>
          <w:lang w:val="en-US"/>
        </w:rPr>
        <w:t>tour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23EE7" w:rsidRPr="00FC6C66">
        <w:rPr>
          <w:rFonts w:ascii="Garamond" w:hAnsi="Garamond"/>
          <w:sz w:val="24"/>
          <w:szCs w:val="24"/>
          <w:lang w:val="en-US"/>
        </w:rPr>
        <w:t>internal functioning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sz w:val="24"/>
          <w:szCs w:val="24"/>
          <w:lang w:val="en-US"/>
        </w:rPr>
        <w:t>and competences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), </w:t>
      </w:r>
      <w:proofErr w:type="spellStart"/>
      <w:r w:rsidR="009B5E39" w:rsidRPr="00FC6C66">
        <w:rPr>
          <w:rFonts w:ascii="Garamond" w:hAnsi="Garamond"/>
          <w:sz w:val="24"/>
          <w:szCs w:val="24"/>
          <w:lang w:val="en-US"/>
        </w:rPr>
        <w:t>Practica</w:t>
      </w:r>
      <w:proofErr w:type="spellEnd"/>
      <w:r w:rsidR="009B5E39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sz w:val="24"/>
          <w:szCs w:val="24"/>
          <w:lang w:val="en-US"/>
        </w:rPr>
        <w:t>Constitutional Law and Administrative Law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(3</w:t>
      </w:r>
      <w:r w:rsidR="009B5E39" w:rsidRPr="00FC6C66">
        <w:rPr>
          <w:rFonts w:ascii="Garamond" w:hAnsi="Garamond"/>
          <w:sz w:val="24"/>
          <w:szCs w:val="24"/>
          <w:vertAlign w:val="superscript"/>
          <w:lang w:val="en-US"/>
        </w:rPr>
        <w:t>de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 Bachelor),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</w:p>
    <w:p w14:paraId="40B06C60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4B3A8141" w14:textId="486A903C" w:rsidR="009B5E39" w:rsidRPr="00FC6C66" w:rsidRDefault="00F94918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Since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2013 </w:t>
      </w:r>
      <w:r w:rsidR="009B5E39" w:rsidRPr="00FC6C66">
        <w:rPr>
          <w:rFonts w:ascii="Garamond" w:hAnsi="Garamond"/>
          <w:sz w:val="24"/>
          <w:szCs w:val="24"/>
          <w:lang w:val="en-US"/>
        </w:rPr>
        <w:tab/>
      </w:r>
      <w:r w:rsidR="008D02E6" w:rsidRPr="00FC6C66">
        <w:rPr>
          <w:rFonts w:ascii="Garamond" w:hAnsi="Garamond"/>
          <w:b/>
          <w:sz w:val="24"/>
          <w:szCs w:val="24"/>
          <w:lang w:val="en-US"/>
        </w:rPr>
        <w:t xml:space="preserve">Advanced Course on Constitutional Law </w:t>
      </w:r>
      <w:r w:rsidR="008D02E6" w:rsidRPr="00FC6C66">
        <w:rPr>
          <w:rFonts w:ascii="Garamond" w:hAnsi="Garamond"/>
          <w:sz w:val="24"/>
          <w:szCs w:val="24"/>
          <w:lang w:val="en-US"/>
        </w:rPr>
        <w:t xml:space="preserve">(in Dutch)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Prof. dr. Patricia Popelier (2</w:t>
      </w:r>
      <w:r w:rsidR="009B5E39" w:rsidRPr="00FC6C66">
        <w:rPr>
          <w:rFonts w:ascii="Garamond" w:hAnsi="Garamond"/>
          <w:sz w:val="24"/>
          <w:szCs w:val="24"/>
          <w:vertAlign w:val="superscript"/>
          <w:lang w:val="en-US"/>
        </w:rPr>
        <w:t>de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 Master),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guest lecture</w:t>
      </w:r>
      <w:r w:rsidR="009B5E39" w:rsidRPr="00FC6C66">
        <w:rPr>
          <w:rFonts w:ascii="Garamond" w:hAnsi="Garamond"/>
          <w:sz w:val="24"/>
          <w:szCs w:val="24"/>
          <w:lang w:val="en-US"/>
        </w:rPr>
        <w:t>s</w:t>
      </w:r>
    </w:p>
    <w:p w14:paraId="1E7D8769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50C09718" w14:textId="3648C592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2014 – 2015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8D02E6" w:rsidRPr="00FC6C66">
        <w:rPr>
          <w:rFonts w:ascii="Garamond" w:hAnsi="Garamond"/>
          <w:b/>
          <w:sz w:val="24"/>
          <w:szCs w:val="24"/>
          <w:lang w:val="en-US"/>
        </w:rPr>
        <w:t xml:space="preserve">Practicum Fundamental Rights and Liberties </w:t>
      </w:r>
      <w:r w:rsidR="008D02E6" w:rsidRPr="00FC6C66">
        <w:rPr>
          <w:rFonts w:ascii="Garamond" w:hAnsi="Garamond"/>
          <w:sz w:val="24"/>
          <w:szCs w:val="24"/>
          <w:lang w:val="en-US"/>
        </w:rPr>
        <w:t xml:space="preserve">(in Dutch)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 Wouter Vandenhole </w:t>
      </w:r>
      <w:r w:rsidR="008D02E6" w:rsidRPr="00FC6C66">
        <w:rPr>
          <w:rFonts w:ascii="Garamond" w:hAnsi="Garamond"/>
          <w:sz w:val="24"/>
          <w:szCs w:val="24"/>
          <w:lang w:val="en-US"/>
        </w:rPr>
        <w:t>and</w:t>
      </w:r>
      <w:r w:rsidRPr="00FC6C66">
        <w:rPr>
          <w:rFonts w:ascii="Garamond" w:hAnsi="Garamond"/>
          <w:sz w:val="24"/>
          <w:szCs w:val="24"/>
          <w:lang w:val="en-US"/>
        </w:rPr>
        <w:t xml:space="preserve"> Vincent Bellinkx (3</w:t>
      </w:r>
      <w:r w:rsidRPr="00FC6C66">
        <w:rPr>
          <w:rFonts w:ascii="Garamond" w:hAnsi="Garamond"/>
          <w:sz w:val="24"/>
          <w:szCs w:val="24"/>
          <w:vertAlign w:val="superscript"/>
          <w:lang w:val="en-US"/>
        </w:rPr>
        <w:t>de</w:t>
      </w:r>
      <w:r w:rsidRPr="00FC6C66">
        <w:rPr>
          <w:rFonts w:ascii="Garamond" w:hAnsi="Garamond"/>
          <w:sz w:val="24"/>
          <w:szCs w:val="24"/>
          <w:lang w:val="en-US"/>
        </w:rPr>
        <w:t xml:space="preserve"> Bachelor),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083270" w:rsidRPr="00FC6C66">
        <w:rPr>
          <w:rFonts w:ascii="Garamond" w:hAnsi="Garamond"/>
          <w:sz w:val="24"/>
          <w:szCs w:val="24"/>
          <w:lang w:val="en-US"/>
        </w:rPr>
        <w:t>g</w:t>
      </w:r>
      <w:r w:rsidR="00D66EA2" w:rsidRPr="00FC6C66">
        <w:rPr>
          <w:rFonts w:ascii="Garamond" w:hAnsi="Garamond"/>
          <w:sz w:val="24"/>
          <w:szCs w:val="24"/>
          <w:lang w:val="en-US"/>
        </w:rPr>
        <w:t>uest lecture</w:t>
      </w:r>
    </w:p>
    <w:p w14:paraId="0771464B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1FA2652B" w14:textId="3696E1A5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2013 – 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8D02E6" w:rsidRPr="00FC6C66">
        <w:rPr>
          <w:rFonts w:ascii="Garamond" w:hAnsi="Garamond"/>
          <w:b/>
          <w:sz w:val="24"/>
          <w:szCs w:val="24"/>
          <w:lang w:val="en-US"/>
        </w:rPr>
        <w:t xml:space="preserve">Fundamental Rights and Liberties </w:t>
      </w:r>
      <w:r w:rsidR="008D02E6" w:rsidRPr="00FC6C66">
        <w:rPr>
          <w:rFonts w:ascii="Garamond" w:hAnsi="Garamond"/>
          <w:sz w:val="24"/>
          <w:szCs w:val="24"/>
          <w:lang w:val="en-US"/>
        </w:rPr>
        <w:t xml:space="preserve">(in Dutch)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 Wouter Vandenhole (1</w:t>
      </w:r>
      <w:r w:rsidRPr="00FC6C66">
        <w:rPr>
          <w:rFonts w:ascii="Garamond" w:hAnsi="Garamond"/>
          <w:sz w:val="24"/>
          <w:szCs w:val="24"/>
          <w:vertAlign w:val="superscript"/>
          <w:lang w:val="en-US"/>
        </w:rPr>
        <w:t>ste</w:t>
      </w:r>
      <w:r w:rsidRPr="00FC6C66">
        <w:rPr>
          <w:rFonts w:ascii="Garamond" w:hAnsi="Garamond"/>
          <w:sz w:val="24"/>
          <w:szCs w:val="24"/>
          <w:lang w:val="en-US"/>
        </w:rPr>
        <w:t xml:space="preserve"> Master),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guest lecture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340FE5C2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60EE13B9" w14:textId="6A05E00E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2013 – 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>International and European Protection of Human Rights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 Wouter Vandenhole (Master),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guest lecture</w:t>
      </w:r>
    </w:p>
    <w:p w14:paraId="28778EA7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0DA86C78" w14:textId="762F471D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2012 – 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Pr="00FC6C66">
        <w:rPr>
          <w:rFonts w:ascii="Garamond" w:hAnsi="Garamond"/>
          <w:b/>
          <w:sz w:val="24"/>
          <w:szCs w:val="24"/>
          <w:lang w:val="en-US"/>
        </w:rPr>
        <w:t xml:space="preserve">Practicum </w:t>
      </w:r>
      <w:r w:rsidR="00673ACA" w:rsidRPr="00FC6C66">
        <w:rPr>
          <w:rFonts w:ascii="Garamond" w:hAnsi="Garamond"/>
          <w:b/>
          <w:sz w:val="24"/>
          <w:szCs w:val="24"/>
          <w:lang w:val="en-US"/>
        </w:rPr>
        <w:t>Constitutional Law (ECHR)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8D02E6" w:rsidRPr="00FC6C66">
        <w:rPr>
          <w:rFonts w:ascii="Garamond" w:hAnsi="Garamond"/>
          <w:sz w:val="24"/>
          <w:szCs w:val="24"/>
          <w:lang w:val="en-US"/>
        </w:rPr>
        <w:t xml:space="preserve">(in Dutch)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 Jan Velaers </w:t>
      </w:r>
      <w:r w:rsidR="001514A0" w:rsidRPr="00FC6C66">
        <w:rPr>
          <w:rFonts w:ascii="Garamond" w:hAnsi="Garamond"/>
          <w:sz w:val="24"/>
          <w:szCs w:val="24"/>
          <w:lang w:val="en-US"/>
        </w:rPr>
        <w:t>and</w:t>
      </w:r>
      <w:r w:rsidRPr="00FC6C66">
        <w:rPr>
          <w:rFonts w:ascii="Garamond" w:hAnsi="Garamond"/>
          <w:sz w:val="24"/>
          <w:szCs w:val="24"/>
          <w:lang w:val="en-US"/>
        </w:rPr>
        <w:t xml:space="preserve"> dr. Yannick Peeters (3</w:t>
      </w:r>
      <w:r w:rsidRPr="00FC6C66">
        <w:rPr>
          <w:rFonts w:ascii="Garamond" w:hAnsi="Garamond"/>
          <w:sz w:val="24"/>
          <w:szCs w:val="24"/>
          <w:vertAlign w:val="superscript"/>
          <w:lang w:val="en-US"/>
        </w:rPr>
        <w:t>de</w:t>
      </w:r>
      <w:r w:rsidRPr="00FC6C66">
        <w:rPr>
          <w:rFonts w:ascii="Garamond" w:hAnsi="Garamond"/>
          <w:sz w:val="24"/>
          <w:szCs w:val="24"/>
          <w:lang w:val="en-US"/>
        </w:rPr>
        <w:t xml:space="preserve"> Bachelor),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guest lecture</w:t>
      </w:r>
      <w:r w:rsidRPr="00FC6C66">
        <w:rPr>
          <w:rFonts w:ascii="Garamond" w:hAnsi="Garamond"/>
          <w:sz w:val="24"/>
          <w:szCs w:val="24"/>
          <w:lang w:val="en-US"/>
        </w:rPr>
        <w:t>s</w:t>
      </w:r>
    </w:p>
    <w:p w14:paraId="1155FC3B" w14:textId="77777777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</w:p>
    <w:p w14:paraId="2ABA2599" w14:textId="7D04A16D" w:rsidR="009B5E39" w:rsidRPr="00FC6C66" w:rsidRDefault="009B5E39" w:rsidP="009B5E39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2011 – 2014</w:t>
      </w:r>
      <w:r w:rsidRPr="00FC6C66">
        <w:rPr>
          <w:rFonts w:ascii="Garamond" w:hAnsi="Garamond"/>
          <w:sz w:val="24"/>
          <w:szCs w:val="24"/>
          <w:lang w:val="en-US"/>
        </w:rPr>
        <w:tab/>
      </w:r>
      <w:r w:rsidR="008D02E6" w:rsidRPr="00FC6C66">
        <w:rPr>
          <w:rFonts w:ascii="Garamond" w:hAnsi="Garamond"/>
          <w:b/>
          <w:sz w:val="24"/>
          <w:szCs w:val="24"/>
          <w:lang w:val="en-US"/>
        </w:rPr>
        <w:t>Debate Class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8D02E6" w:rsidRPr="00FC6C66">
        <w:rPr>
          <w:rFonts w:ascii="Garamond" w:hAnsi="Garamond"/>
          <w:sz w:val="24"/>
          <w:szCs w:val="24"/>
          <w:lang w:val="en-US"/>
        </w:rPr>
        <w:t xml:space="preserve">(in Dutch) </w:t>
      </w:r>
      <w:r w:rsidR="00123EE7" w:rsidRPr="00FC6C66">
        <w:rPr>
          <w:rFonts w:ascii="Garamond" w:hAnsi="Garamond"/>
          <w:sz w:val="24"/>
          <w:szCs w:val="24"/>
          <w:lang w:val="en-US"/>
        </w:rPr>
        <w:t>by</w:t>
      </w:r>
      <w:r w:rsidRPr="00FC6C66">
        <w:rPr>
          <w:rFonts w:ascii="Garamond" w:hAnsi="Garamond"/>
          <w:sz w:val="24"/>
          <w:szCs w:val="24"/>
          <w:lang w:val="en-US"/>
        </w:rPr>
        <w:t xml:space="preserve"> Prof. dr. Patricia Popelier (1</w:t>
      </w:r>
      <w:r w:rsidRPr="00FC6C66">
        <w:rPr>
          <w:rFonts w:ascii="Garamond" w:hAnsi="Garamond"/>
          <w:sz w:val="24"/>
          <w:szCs w:val="24"/>
          <w:vertAlign w:val="superscript"/>
          <w:lang w:val="en-US"/>
        </w:rPr>
        <w:t>ste</w:t>
      </w:r>
      <w:r w:rsidRPr="00FC6C66">
        <w:rPr>
          <w:rFonts w:ascii="Garamond" w:hAnsi="Garamond"/>
          <w:sz w:val="24"/>
          <w:szCs w:val="24"/>
          <w:lang w:val="en-US"/>
        </w:rPr>
        <w:t xml:space="preserve"> Bachelor), </w:t>
      </w:r>
      <w:r w:rsidR="00D66EA2" w:rsidRPr="00FC6C66">
        <w:rPr>
          <w:rFonts w:ascii="Garamond" w:hAnsi="Garamond"/>
          <w:sz w:val="24"/>
          <w:szCs w:val="24"/>
          <w:lang w:val="en-US"/>
        </w:rPr>
        <w:t>University of Antwerp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8F6769" w:rsidRPr="00FC6C66">
        <w:rPr>
          <w:rFonts w:ascii="Garamond" w:hAnsi="Garamond"/>
          <w:sz w:val="24"/>
          <w:szCs w:val="24"/>
          <w:lang w:val="en-US"/>
        </w:rPr>
        <w:t>teaching a</w:t>
      </w:r>
      <w:r w:rsidR="008D02E6" w:rsidRPr="00FC6C66">
        <w:rPr>
          <w:rFonts w:ascii="Garamond" w:hAnsi="Garamond"/>
          <w:sz w:val="24"/>
          <w:szCs w:val="24"/>
          <w:lang w:val="en-US"/>
        </w:rPr>
        <w:t>ssistant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7D215845" w14:textId="77777777" w:rsidR="00036C7D" w:rsidRPr="00FC6C66" w:rsidRDefault="00036C7D" w:rsidP="00876715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5BBE2549" w14:textId="38726AB5" w:rsidR="00150BB8" w:rsidRPr="00FC6C66" w:rsidRDefault="0034460F" w:rsidP="00150BB8">
      <w:pPr>
        <w:spacing w:line="240" w:lineRule="auto"/>
        <w:ind w:left="2124" w:hanging="2124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EXAMS, PRI</w:t>
      </w:r>
      <w:r w:rsidR="00975A2A" w:rsidRPr="00FC6C66">
        <w:rPr>
          <w:rFonts w:ascii="Gill Sans MT" w:hAnsi="Gill Sans MT"/>
          <w:sz w:val="24"/>
          <w:szCs w:val="24"/>
          <w:lang w:val="en-US"/>
        </w:rPr>
        <w:t>Z</w:t>
      </w:r>
      <w:r w:rsidRPr="00FC6C66">
        <w:rPr>
          <w:rFonts w:ascii="Gill Sans MT" w:hAnsi="Gill Sans MT"/>
          <w:sz w:val="24"/>
          <w:szCs w:val="24"/>
          <w:lang w:val="en-US"/>
        </w:rPr>
        <w:t>E</w:t>
      </w:r>
      <w:r w:rsidR="00975A2A" w:rsidRPr="00FC6C66">
        <w:rPr>
          <w:rFonts w:ascii="Gill Sans MT" w:hAnsi="Gill Sans MT"/>
          <w:sz w:val="24"/>
          <w:szCs w:val="24"/>
          <w:lang w:val="en-US"/>
        </w:rPr>
        <w:t>S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98040B" w:rsidRPr="00FC6C66">
        <w:rPr>
          <w:rFonts w:ascii="Gill Sans MT" w:hAnsi="Gill Sans MT"/>
          <w:sz w:val="24"/>
          <w:szCs w:val="24"/>
          <w:lang w:val="en-US"/>
        </w:rPr>
        <w:t>&amp;</w:t>
      </w:r>
      <w:r w:rsidRPr="00FC6C66">
        <w:rPr>
          <w:rFonts w:ascii="Gill Sans MT" w:hAnsi="Gill Sans MT"/>
          <w:sz w:val="24"/>
          <w:szCs w:val="24"/>
          <w:lang w:val="en-US"/>
        </w:rPr>
        <w:t xml:space="preserve"> </w:t>
      </w:r>
      <w:r w:rsidR="00975A2A" w:rsidRPr="00FC6C66">
        <w:rPr>
          <w:rFonts w:ascii="Gill Sans MT" w:hAnsi="Gill Sans MT"/>
          <w:sz w:val="24"/>
          <w:szCs w:val="24"/>
          <w:lang w:val="en-US"/>
        </w:rPr>
        <w:t>GRANTS</w:t>
      </w:r>
      <w:r w:rsidRPr="00FC6C66">
        <w:rPr>
          <w:rFonts w:ascii="Gill Sans MT" w:hAnsi="Gill Sans MT"/>
          <w:sz w:val="24"/>
          <w:szCs w:val="24"/>
          <w:lang w:val="en-US"/>
        </w:rPr>
        <w:tab/>
      </w:r>
      <w:r w:rsidRPr="00FC6C66">
        <w:rPr>
          <w:rFonts w:ascii="Gill Sans MT" w:hAnsi="Gill Sans MT"/>
          <w:sz w:val="24"/>
          <w:szCs w:val="24"/>
          <w:lang w:val="en-US"/>
        </w:rPr>
        <w:tab/>
      </w:r>
    </w:p>
    <w:p w14:paraId="54D2A6B4" w14:textId="77777777" w:rsidR="00150BB8" w:rsidRPr="00FC6C66" w:rsidRDefault="00150BB8" w:rsidP="00150BB8">
      <w:pPr>
        <w:spacing w:line="240" w:lineRule="auto"/>
        <w:ind w:left="2124" w:hanging="2124"/>
        <w:rPr>
          <w:rFonts w:ascii="Gill Sans MT" w:hAnsi="Gill Sans MT"/>
          <w:sz w:val="24"/>
          <w:szCs w:val="24"/>
          <w:lang w:val="en-US"/>
        </w:rPr>
      </w:pPr>
    </w:p>
    <w:p w14:paraId="53E4AC2A" w14:textId="7523B303" w:rsidR="00150BB8" w:rsidRPr="00FC6C66" w:rsidRDefault="004C71CF" w:rsidP="00150BB8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Laureate</w:t>
      </w:r>
      <w:r w:rsidR="00150BB8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 xml:space="preserve">of the comparative exam for Law Clerk at the Constitutional Court of Belgium </w:t>
      </w:r>
      <w:r w:rsidR="0034460F" w:rsidRPr="00FC6C66">
        <w:rPr>
          <w:rFonts w:ascii="Garamond" w:hAnsi="Garamond"/>
          <w:sz w:val="24"/>
          <w:szCs w:val="24"/>
          <w:lang w:val="en-US"/>
        </w:rPr>
        <w:t>(05/2014)</w:t>
      </w:r>
    </w:p>
    <w:p w14:paraId="140BD1A4" w14:textId="77777777" w:rsidR="00A847D4" w:rsidRPr="00FC6C66" w:rsidRDefault="00A847D4" w:rsidP="00A847D4">
      <w:pPr>
        <w:pStyle w:val="Lijstalinea"/>
        <w:spacing w:line="240" w:lineRule="auto"/>
        <w:ind w:left="363"/>
        <w:rPr>
          <w:rFonts w:ascii="Garamond" w:hAnsi="Garamond"/>
          <w:sz w:val="24"/>
          <w:szCs w:val="24"/>
          <w:lang w:val="en-US"/>
        </w:rPr>
      </w:pPr>
    </w:p>
    <w:p w14:paraId="46F96267" w14:textId="63454752" w:rsidR="00150BB8" w:rsidRPr="00FC6C66" w:rsidRDefault="00D21F78" w:rsidP="004C71CF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Second laureate of 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the Jura </w:t>
      </w:r>
      <w:proofErr w:type="spellStart"/>
      <w:r w:rsidR="004C71CF" w:rsidRPr="00FC6C66">
        <w:rPr>
          <w:rFonts w:ascii="Garamond" w:hAnsi="Garamond"/>
          <w:sz w:val="24"/>
          <w:szCs w:val="24"/>
          <w:lang w:val="en-US"/>
        </w:rPr>
        <w:t>Falconis</w:t>
      </w:r>
      <w:proofErr w:type="spellEnd"/>
      <w:r w:rsidR="004C71CF" w:rsidRPr="00FC6C66">
        <w:rPr>
          <w:rFonts w:ascii="Garamond" w:hAnsi="Garamond"/>
          <w:sz w:val="24"/>
          <w:szCs w:val="24"/>
          <w:lang w:val="en-US"/>
        </w:rPr>
        <w:t xml:space="preserve"> Prize 2011-12 for dissertation</w:t>
      </w:r>
    </w:p>
    <w:p w14:paraId="4CA62CAF" w14:textId="65D580E6" w:rsidR="00150BB8" w:rsidRPr="00FC6C66" w:rsidRDefault="00D21F78" w:rsidP="004C71CF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 xml:space="preserve">Laureate of 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the Prize prof. William </w:t>
      </w:r>
      <w:proofErr w:type="spellStart"/>
      <w:r w:rsidR="004C71CF" w:rsidRPr="00FC6C66">
        <w:rPr>
          <w:rFonts w:ascii="Garamond" w:hAnsi="Garamond"/>
          <w:sz w:val="24"/>
          <w:szCs w:val="24"/>
          <w:lang w:val="en-US"/>
        </w:rPr>
        <w:t>Lambrechts</w:t>
      </w:r>
      <w:proofErr w:type="spellEnd"/>
      <w:r w:rsidR="004C71CF" w:rsidRPr="00FC6C66">
        <w:rPr>
          <w:rFonts w:ascii="Garamond" w:hAnsi="Garamond"/>
          <w:sz w:val="24"/>
          <w:szCs w:val="24"/>
          <w:lang w:val="en-US"/>
        </w:rPr>
        <w:t xml:space="preserve"> 2010, with </w:t>
      </w:r>
      <w:proofErr w:type="spellStart"/>
      <w:r w:rsidR="0014185D" w:rsidRPr="00FC6C66">
        <w:rPr>
          <w:rFonts w:ascii="Garamond" w:hAnsi="Garamond"/>
          <w:sz w:val="24"/>
          <w:szCs w:val="24"/>
          <w:lang w:val="en-US"/>
        </w:rPr>
        <w:t>Stéphanie</w:t>
      </w:r>
      <w:proofErr w:type="spellEnd"/>
      <w:r w:rsidR="0014185D" w:rsidRPr="00FC6C66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="0014185D" w:rsidRPr="00FC6C66">
        <w:rPr>
          <w:rFonts w:ascii="Garamond" w:hAnsi="Garamond"/>
          <w:sz w:val="24"/>
          <w:szCs w:val="24"/>
          <w:lang w:val="en-US"/>
        </w:rPr>
        <w:t>Somer</w:t>
      </w:r>
      <w:proofErr w:type="spellEnd"/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14185D" w:rsidRPr="00FC6C66">
        <w:rPr>
          <w:rFonts w:ascii="Garamond" w:hAnsi="Garamond"/>
          <w:sz w:val="24"/>
          <w:szCs w:val="24"/>
          <w:lang w:val="en-US"/>
        </w:rPr>
        <w:t xml:space="preserve">Valerie </w:t>
      </w:r>
      <w:proofErr w:type="spellStart"/>
      <w:r w:rsidR="0014185D" w:rsidRPr="00FC6C66">
        <w:rPr>
          <w:rFonts w:ascii="Garamond" w:hAnsi="Garamond"/>
          <w:sz w:val="24"/>
          <w:szCs w:val="24"/>
          <w:lang w:val="en-US"/>
        </w:rPr>
        <w:t>Verbeeck</w:t>
      </w:r>
      <w:proofErr w:type="spellEnd"/>
      <w:r w:rsidR="0014185D" w:rsidRPr="00FC6C66">
        <w:rPr>
          <w:rFonts w:ascii="Garamond" w:hAnsi="Garamond"/>
          <w:sz w:val="24"/>
          <w:szCs w:val="24"/>
          <w:lang w:val="en-US"/>
        </w:rPr>
        <w:t>,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 for an academic work that contributes to the enhancement of administrative law or environmental law</w:t>
      </w:r>
    </w:p>
    <w:p w14:paraId="247629B7" w14:textId="77777777" w:rsidR="00A847D4" w:rsidRPr="00FC6C66" w:rsidRDefault="00A847D4" w:rsidP="00A847D4">
      <w:pPr>
        <w:pStyle w:val="Lijstalinea"/>
        <w:spacing w:line="240" w:lineRule="auto"/>
        <w:ind w:left="363"/>
        <w:rPr>
          <w:rFonts w:ascii="Garamond" w:hAnsi="Garamond"/>
          <w:sz w:val="24"/>
          <w:szCs w:val="24"/>
          <w:lang w:val="en-US"/>
        </w:rPr>
      </w:pPr>
    </w:p>
    <w:p w14:paraId="30535D0A" w14:textId="26990E6F" w:rsidR="00150BB8" w:rsidRPr="00FC6C66" w:rsidRDefault="004C71CF" w:rsidP="004C71CF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FWO PhD Fellowship Grant 2011-15 (renewal granted in 2013)</w:t>
      </w:r>
    </w:p>
    <w:p w14:paraId="39007813" w14:textId="5589A484" w:rsidR="00150BB8" w:rsidRPr="00FC6C66" w:rsidRDefault="0034460F" w:rsidP="00150BB8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Cost Action Short Term Scientific Mission Grant (2014)</w:t>
      </w:r>
      <w:r w:rsidR="0014185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4C71CF" w:rsidRPr="00FC6C66">
        <w:rPr>
          <w:rFonts w:ascii="Garamond" w:hAnsi="Garamond"/>
          <w:sz w:val="24"/>
          <w:szCs w:val="24"/>
          <w:lang w:val="en-US"/>
        </w:rPr>
        <w:t>granted for a research stay at the University of Cambridge</w:t>
      </w:r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42DC2A1A" w14:textId="2F1C1BC5" w:rsidR="00150BB8" w:rsidRPr="00FC6C66" w:rsidRDefault="0034460F" w:rsidP="00150BB8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FWO International Mobility Travel Grant for a</w:t>
      </w:r>
      <w:r w:rsidR="0014185D" w:rsidRPr="00FC6C66">
        <w:rPr>
          <w:rFonts w:ascii="Garamond" w:hAnsi="Garamond"/>
          <w:sz w:val="24"/>
          <w:szCs w:val="24"/>
          <w:lang w:val="en-US"/>
        </w:rPr>
        <w:t xml:space="preserve"> Long Stay Abroad (2014</w:t>
      </w:r>
      <w:r w:rsidR="004C71CF" w:rsidRPr="00FC6C66">
        <w:rPr>
          <w:rFonts w:ascii="Garamond" w:hAnsi="Garamond"/>
          <w:sz w:val="24"/>
          <w:szCs w:val="24"/>
          <w:lang w:val="en-US"/>
        </w:rPr>
        <w:t>), granted for a research stay at the University of Cambridge</w:t>
      </w:r>
    </w:p>
    <w:p w14:paraId="05C65A74" w14:textId="11432C73" w:rsidR="009B5E39" w:rsidRPr="00B6221E" w:rsidRDefault="0034460F" w:rsidP="00B6221E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Cost Action Travel Grant for a PhD Training School (2011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Pr="00FC6C66">
        <w:rPr>
          <w:rFonts w:ascii="Garamond" w:hAnsi="Garamond"/>
          <w:sz w:val="24"/>
          <w:szCs w:val="24"/>
          <w:lang w:val="en-US"/>
        </w:rPr>
        <w:t>2012)</w:t>
      </w:r>
    </w:p>
    <w:p w14:paraId="66124A29" w14:textId="77777777" w:rsidR="00EC3E7C" w:rsidRPr="00FC6C66" w:rsidRDefault="00EC3E7C" w:rsidP="009B5E39">
      <w:pPr>
        <w:spacing w:before="200" w:line="240" w:lineRule="auto"/>
        <w:ind w:left="3"/>
        <w:rPr>
          <w:rFonts w:ascii="Garamond" w:hAnsi="Garamond"/>
          <w:sz w:val="24"/>
          <w:szCs w:val="24"/>
          <w:lang w:val="en-US"/>
        </w:rPr>
      </w:pPr>
    </w:p>
    <w:p w14:paraId="7EC1BAAF" w14:textId="26227506" w:rsidR="00150BB8" w:rsidRPr="00FC6C66" w:rsidRDefault="006D4156" w:rsidP="00150BB8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ORGANISATI</w:t>
      </w:r>
      <w:r w:rsidR="00975A2A" w:rsidRPr="00FC6C66">
        <w:rPr>
          <w:rFonts w:ascii="Gill Sans MT" w:hAnsi="Gill Sans MT"/>
          <w:sz w:val="24"/>
          <w:szCs w:val="24"/>
          <w:lang w:val="en-US"/>
        </w:rPr>
        <w:t>ON</w:t>
      </w:r>
      <w:r w:rsidRPr="00FC6C66">
        <w:rPr>
          <w:rFonts w:ascii="Gill Sans MT" w:hAnsi="Gill Sans MT"/>
          <w:sz w:val="24"/>
          <w:szCs w:val="24"/>
          <w:lang w:val="en-US"/>
        </w:rPr>
        <w:t>S</w:t>
      </w:r>
      <w:r w:rsidR="00150BB8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ill Sans MT" w:hAnsi="Gill Sans MT"/>
          <w:sz w:val="24"/>
          <w:szCs w:val="24"/>
          <w:lang w:val="en-US"/>
        </w:rPr>
        <w:t>&amp; V</w:t>
      </w:r>
      <w:r w:rsidR="00975A2A" w:rsidRPr="00FC6C66">
        <w:rPr>
          <w:rFonts w:ascii="Gill Sans MT" w:hAnsi="Gill Sans MT"/>
          <w:sz w:val="24"/>
          <w:szCs w:val="24"/>
          <w:lang w:val="en-US"/>
        </w:rPr>
        <w:t>OLUNTEERING</w:t>
      </w:r>
      <w:r w:rsidR="00191394" w:rsidRPr="00FC6C66">
        <w:rPr>
          <w:rFonts w:ascii="Gill Sans MT" w:hAnsi="Gill Sans MT"/>
          <w:sz w:val="24"/>
          <w:szCs w:val="24"/>
          <w:lang w:val="en-US"/>
        </w:rPr>
        <w:tab/>
      </w:r>
    </w:p>
    <w:p w14:paraId="722089C8" w14:textId="77777777" w:rsidR="00150BB8" w:rsidRPr="00FC6C66" w:rsidRDefault="00150BB8" w:rsidP="00150BB8">
      <w:pPr>
        <w:spacing w:line="240" w:lineRule="auto"/>
        <w:rPr>
          <w:rFonts w:ascii="Gill Sans MT" w:hAnsi="Gill Sans MT"/>
          <w:sz w:val="24"/>
          <w:szCs w:val="24"/>
          <w:lang w:val="en-US"/>
        </w:rPr>
      </w:pPr>
    </w:p>
    <w:p w14:paraId="4E9076FF" w14:textId="7663148E" w:rsidR="00150BB8" w:rsidRPr="00FC6C66" w:rsidRDefault="00150BB8" w:rsidP="00150BB8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FC6C66">
        <w:rPr>
          <w:rFonts w:ascii="Garamond" w:hAnsi="Garamond"/>
          <w:sz w:val="24"/>
          <w:szCs w:val="24"/>
          <w:lang w:val="en-US"/>
        </w:rPr>
        <w:t>Vzw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Toekomst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Atelier de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l’Avenir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F65802" w:rsidRPr="00FC6C66">
        <w:rPr>
          <w:rFonts w:ascii="Garamond" w:hAnsi="Garamond"/>
          <w:sz w:val="24"/>
          <w:szCs w:val="24"/>
          <w:lang w:val="en-US"/>
        </w:rPr>
        <w:t>guest lecturer (since</w:t>
      </w:r>
      <w:r w:rsidRPr="00FC6C66">
        <w:rPr>
          <w:rFonts w:ascii="Garamond" w:hAnsi="Garamond"/>
          <w:sz w:val="24"/>
          <w:szCs w:val="24"/>
          <w:lang w:val="en-US"/>
        </w:rPr>
        <w:t xml:space="preserve"> 2017), TADA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 is a bilingual non-profit organization that provides supplementary education by professionals to children aged 10 to 14, wh</w:t>
      </w:r>
      <w:r w:rsidR="00F65802" w:rsidRPr="00FC6C66">
        <w:rPr>
          <w:rFonts w:ascii="Garamond" w:hAnsi="Garamond"/>
          <w:sz w:val="24"/>
          <w:szCs w:val="24"/>
          <w:lang w:val="en-US"/>
        </w:rPr>
        <w:t>o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 come from the most socioeconomically disadvantaged neighborhoods in Brussels </w:t>
      </w:r>
      <w:r w:rsidR="001B63D7" w:rsidRPr="00FC6C66">
        <w:rPr>
          <w:rFonts w:ascii="Garamond" w:hAnsi="Garamond"/>
          <w:sz w:val="24"/>
          <w:szCs w:val="24"/>
          <w:lang w:val="en-US"/>
        </w:rPr>
        <w:t>(</w:t>
      </w:r>
      <w:hyperlink r:id="rId7" w:history="1">
        <w:r w:rsidR="000D1F69" w:rsidRPr="00FC6C66">
          <w:rPr>
            <w:rStyle w:val="Hyperlink"/>
            <w:rFonts w:ascii="Garamond" w:hAnsi="Garamond"/>
            <w:color w:val="auto"/>
            <w:sz w:val="24"/>
            <w:szCs w:val="24"/>
            <w:lang w:val="en-US"/>
          </w:rPr>
          <w:t>http://toekomstatelierdelavenir.be/</w:t>
        </w:r>
      </w:hyperlink>
      <w:r w:rsidR="001B63D7" w:rsidRPr="00FC6C66">
        <w:rPr>
          <w:rFonts w:ascii="Garamond" w:hAnsi="Garamond"/>
          <w:sz w:val="24"/>
          <w:szCs w:val="24"/>
          <w:lang w:val="en-US"/>
        </w:rPr>
        <w:t>)</w:t>
      </w:r>
      <w:r w:rsidR="000D1F69" w:rsidRPr="00FC6C66">
        <w:rPr>
          <w:rFonts w:ascii="Garamond" w:hAnsi="Garamond"/>
          <w:sz w:val="24"/>
          <w:szCs w:val="24"/>
          <w:lang w:val="en-US"/>
        </w:rPr>
        <w:t>.</w:t>
      </w:r>
    </w:p>
    <w:p w14:paraId="2C06D42C" w14:textId="6E68CAF8" w:rsidR="00191394" w:rsidRPr="00FC6C66" w:rsidRDefault="00191394" w:rsidP="00150BB8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FC6C66">
        <w:rPr>
          <w:rFonts w:ascii="Garamond" w:hAnsi="Garamond"/>
          <w:sz w:val="24"/>
          <w:szCs w:val="24"/>
          <w:lang w:val="en-US"/>
        </w:rPr>
        <w:t>Vzw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J</w:t>
      </w:r>
      <w:r w:rsidR="007560C4" w:rsidRPr="00FC6C66">
        <w:rPr>
          <w:rFonts w:ascii="Garamond" w:hAnsi="Garamond"/>
          <w:sz w:val="24"/>
          <w:szCs w:val="24"/>
          <w:lang w:val="en-US"/>
        </w:rPr>
        <w:t>eugd</w:t>
      </w:r>
      <w:proofErr w:type="spellEnd"/>
      <w:r w:rsidR="007560C4"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560C4" w:rsidRPr="00FC6C66">
        <w:rPr>
          <w:rFonts w:ascii="Garamond" w:hAnsi="Garamond"/>
          <w:sz w:val="24"/>
          <w:szCs w:val="24"/>
          <w:lang w:val="en-US"/>
        </w:rPr>
        <w:t>Parlement</w:t>
      </w:r>
      <w:proofErr w:type="spellEnd"/>
      <w:r w:rsidR="007560C4"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560C4" w:rsidRPr="00FC6C66">
        <w:rPr>
          <w:rFonts w:ascii="Garamond" w:hAnsi="Garamond"/>
          <w:sz w:val="24"/>
          <w:szCs w:val="24"/>
          <w:lang w:val="en-US"/>
        </w:rPr>
        <w:t>Jeunesse</w:t>
      </w:r>
      <w:proofErr w:type="spellEnd"/>
      <w:r w:rsidR="007560C4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weeklong simulation of a parliamentary session at the Belgian Senate, participant of the </w:t>
      </w:r>
      <w:r w:rsidR="007560C4" w:rsidRPr="00FC6C66">
        <w:rPr>
          <w:rFonts w:ascii="Garamond" w:hAnsi="Garamond"/>
          <w:sz w:val="24"/>
          <w:szCs w:val="24"/>
          <w:lang w:val="en-US"/>
        </w:rPr>
        <w:t>2008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4C71CF" w:rsidRPr="00FC6C66">
        <w:rPr>
          <w:rFonts w:ascii="Garamond" w:hAnsi="Garamond"/>
          <w:sz w:val="24"/>
          <w:szCs w:val="24"/>
          <w:lang w:val="en-US"/>
        </w:rPr>
        <w:t>2009 sessions</w:t>
      </w:r>
      <w:r w:rsidR="007560C4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926D38" w:rsidRPr="00FC6C66">
        <w:rPr>
          <w:rFonts w:ascii="Garamond" w:hAnsi="Garamond"/>
          <w:sz w:val="24"/>
          <w:szCs w:val="24"/>
          <w:lang w:val="en-US"/>
        </w:rPr>
        <w:t>member of organizing committee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4C71CF" w:rsidRPr="00FC6C66">
        <w:rPr>
          <w:rFonts w:ascii="Garamond" w:hAnsi="Garamond"/>
          <w:sz w:val="24"/>
          <w:szCs w:val="24"/>
          <w:lang w:val="en-US"/>
        </w:rPr>
        <w:t>member of the editorial workgroup</w:t>
      </w:r>
      <w:r w:rsidR="007560C4" w:rsidRPr="00FC6C66">
        <w:rPr>
          <w:rFonts w:ascii="Garamond" w:hAnsi="Garamond"/>
          <w:sz w:val="24"/>
          <w:szCs w:val="24"/>
          <w:lang w:val="en-US"/>
        </w:rPr>
        <w:t xml:space="preserve"> (2008-2009), </w:t>
      </w:r>
      <w:r w:rsidR="004C71CF" w:rsidRPr="00FC6C66">
        <w:rPr>
          <w:rFonts w:ascii="Garamond" w:hAnsi="Garamond"/>
          <w:sz w:val="24"/>
          <w:szCs w:val="24"/>
          <w:lang w:val="en-US"/>
        </w:rPr>
        <w:t xml:space="preserve">elected to member of the council of directors, in charge of finding funding </w:t>
      </w:r>
      <w:r w:rsidR="007560C4" w:rsidRPr="00FC6C66">
        <w:rPr>
          <w:rFonts w:ascii="Garamond" w:hAnsi="Garamond"/>
          <w:sz w:val="24"/>
          <w:szCs w:val="24"/>
          <w:lang w:val="en-US"/>
        </w:rPr>
        <w:t>(2009-2010)</w:t>
      </w:r>
      <w:r w:rsidR="001B63D7" w:rsidRPr="00FC6C66">
        <w:rPr>
          <w:rFonts w:ascii="Garamond" w:hAnsi="Garamond"/>
          <w:sz w:val="24"/>
          <w:szCs w:val="24"/>
          <w:lang w:val="en-US"/>
        </w:rPr>
        <w:t xml:space="preserve"> (</w:t>
      </w:r>
      <w:hyperlink r:id="rId8" w:history="1">
        <w:r w:rsidR="000D1F69" w:rsidRPr="00FC6C66">
          <w:rPr>
            <w:rStyle w:val="Hyperlink"/>
            <w:rFonts w:ascii="Garamond" w:hAnsi="Garamond"/>
            <w:color w:val="auto"/>
            <w:sz w:val="24"/>
            <w:szCs w:val="24"/>
            <w:lang w:val="en-US"/>
          </w:rPr>
          <w:t>http://www.jeugdparlementjeunesse.be/</w:t>
        </w:r>
      </w:hyperlink>
      <w:r w:rsidR="001B63D7" w:rsidRPr="00FC6C66">
        <w:rPr>
          <w:rFonts w:ascii="Garamond" w:hAnsi="Garamond"/>
          <w:sz w:val="24"/>
          <w:szCs w:val="24"/>
          <w:lang w:val="en-US"/>
        </w:rPr>
        <w:t>)</w:t>
      </w:r>
    </w:p>
    <w:p w14:paraId="21C160E7" w14:textId="77777777" w:rsidR="009B5E39" w:rsidRPr="00FC6C66" w:rsidRDefault="009B5E39" w:rsidP="00876715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0A31A718" w14:textId="072E209D" w:rsidR="00150BB8" w:rsidRPr="00FC6C66" w:rsidRDefault="00A8771B" w:rsidP="00876715">
      <w:pPr>
        <w:spacing w:line="240" w:lineRule="auto"/>
        <w:ind w:left="2121" w:hanging="2121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COURSES &amp; TRAINING</w:t>
      </w:r>
      <w:r w:rsidR="00083999" w:rsidRPr="00FC6C66">
        <w:rPr>
          <w:rFonts w:ascii="Gill Sans MT" w:hAnsi="Gill Sans MT"/>
          <w:sz w:val="24"/>
          <w:szCs w:val="24"/>
          <w:lang w:val="en-US"/>
        </w:rPr>
        <w:tab/>
      </w:r>
      <w:r w:rsidR="00083999" w:rsidRPr="00FC6C66">
        <w:rPr>
          <w:rFonts w:ascii="Gill Sans MT" w:hAnsi="Gill Sans MT"/>
          <w:sz w:val="24"/>
          <w:szCs w:val="24"/>
          <w:lang w:val="en-US"/>
        </w:rPr>
        <w:tab/>
      </w:r>
    </w:p>
    <w:p w14:paraId="20214D39" w14:textId="77777777" w:rsidR="00150BB8" w:rsidRPr="00FC6C66" w:rsidRDefault="00150BB8" w:rsidP="00876715">
      <w:pPr>
        <w:spacing w:line="240" w:lineRule="auto"/>
        <w:ind w:left="2121" w:hanging="2121"/>
        <w:rPr>
          <w:rFonts w:ascii="Gill Sans MT" w:hAnsi="Gill Sans MT"/>
          <w:sz w:val="24"/>
          <w:szCs w:val="24"/>
          <w:lang w:val="en-US"/>
        </w:rPr>
      </w:pPr>
    </w:p>
    <w:p w14:paraId="0E870663" w14:textId="6CC12169" w:rsidR="001C3B09" w:rsidRPr="00FC6C66" w:rsidRDefault="00A8771B" w:rsidP="009B5E39">
      <w:pPr>
        <w:pStyle w:val="Lijstalinea"/>
        <w:numPr>
          <w:ilvl w:val="0"/>
          <w:numId w:val="3"/>
        </w:numPr>
        <w:spacing w:line="240" w:lineRule="auto"/>
        <w:rPr>
          <w:rFonts w:ascii="Gill Sans MT" w:hAnsi="Gill Sans MT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Training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relations with the press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media training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="001C3B09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Pr="00FC6C66">
        <w:rPr>
          <w:rFonts w:ascii="Garamond" w:hAnsi="Garamond"/>
          <w:sz w:val="24"/>
          <w:szCs w:val="24"/>
          <w:lang w:val="en-US"/>
        </w:rPr>
        <w:t>Institute for Judicial Formation</w:t>
      </w:r>
      <w:r w:rsidR="000D3E74" w:rsidRPr="00FC6C66">
        <w:rPr>
          <w:rFonts w:ascii="Garamond" w:hAnsi="Garamond"/>
          <w:sz w:val="24"/>
          <w:szCs w:val="24"/>
          <w:lang w:val="en-US"/>
        </w:rPr>
        <w:t xml:space="preserve">, Brussel, 19 </w:t>
      </w:r>
      <w:r w:rsidRPr="00FC6C66">
        <w:rPr>
          <w:rFonts w:ascii="Garamond" w:hAnsi="Garamond"/>
          <w:sz w:val="24"/>
          <w:szCs w:val="24"/>
          <w:lang w:val="en-US"/>
        </w:rPr>
        <w:t>May</w:t>
      </w:r>
      <w:r w:rsidR="000D3E74" w:rsidRPr="00FC6C66">
        <w:rPr>
          <w:rFonts w:ascii="Garamond" w:hAnsi="Garamond"/>
          <w:sz w:val="24"/>
          <w:szCs w:val="24"/>
          <w:lang w:val="en-US"/>
        </w:rPr>
        <w:t xml:space="preserve"> 2015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4C327C" w:rsidRPr="00FC6C66">
        <w:rPr>
          <w:rFonts w:ascii="Garamond" w:hAnsi="Garamond"/>
          <w:sz w:val="24"/>
          <w:szCs w:val="24"/>
          <w:lang w:val="en-US"/>
        </w:rPr>
        <w:t xml:space="preserve">10 </w:t>
      </w:r>
      <w:r w:rsidRPr="00FC6C66">
        <w:rPr>
          <w:rFonts w:ascii="Garamond" w:hAnsi="Garamond"/>
          <w:sz w:val="24"/>
          <w:szCs w:val="24"/>
          <w:lang w:val="en-US"/>
        </w:rPr>
        <w:t xml:space="preserve">June </w:t>
      </w:r>
      <w:r w:rsidR="004C327C" w:rsidRPr="00FC6C66">
        <w:rPr>
          <w:rFonts w:ascii="Garamond" w:hAnsi="Garamond"/>
          <w:sz w:val="24"/>
          <w:szCs w:val="24"/>
          <w:lang w:val="en-US"/>
        </w:rPr>
        <w:t>2015</w:t>
      </w:r>
    </w:p>
    <w:p w14:paraId="34EE0E24" w14:textId="5A677B63" w:rsidR="00083999" w:rsidRPr="00FC6C66" w:rsidRDefault="00DC750B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Advanced Human Rights Course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Right to Development in Africa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, University of Pretoria, Pretoria, </w:t>
      </w:r>
      <w:r w:rsidR="00A8771B" w:rsidRPr="00FC6C66">
        <w:rPr>
          <w:rFonts w:ascii="Garamond" w:hAnsi="Garamond"/>
          <w:sz w:val="24"/>
          <w:szCs w:val="24"/>
          <w:lang w:val="en-US"/>
        </w:rPr>
        <w:t>South-Africa</w:t>
      </w:r>
      <w:r w:rsidRPr="00FC6C66">
        <w:rPr>
          <w:rFonts w:ascii="Garamond" w:hAnsi="Garamond"/>
          <w:sz w:val="24"/>
          <w:szCs w:val="24"/>
          <w:lang w:val="en-US"/>
        </w:rPr>
        <w:t xml:space="preserve">, 25-29 </w:t>
      </w:r>
      <w:r w:rsidR="00A8771B" w:rsidRPr="00FC6C66">
        <w:rPr>
          <w:rFonts w:ascii="Garamond" w:hAnsi="Garamond"/>
          <w:sz w:val="24"/>
          <w:szCs w:val="24"/>
          <w:lang w:val="en-US"/>
        </w:rPr>
        <w:t>August</w:t>
      </w:r>
      <w:r w:rsidRPr="00FC6C66">
        <w:rPr>
          <w:rFonts w:ascii="Garamond" w:hAnsi="Garamond"/>
          <w:sz w:val="24"/>
          <w:szCs w:val="24"/>
          <w:lang w:val="en-US"/>
        </w:rPr>
        <w:t xml:space="preserve"> 2013</w:t>
      </w:r>
    </w:p>
    <w:p w14:paraId="274E286C" w14:textId="3BA0CA8C" w:rsidR="00DC750B" w:rsidRPr="00FC6C66" w:rsidRDefault="00DC750B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Venice Academy of Human Rights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Obligations of States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, European Inter-University Centre for Human Rights and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Democratisation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A8771B" w:rsidRPr="00FC6C66">
        <w:rPr>
          <w:rFonts w:ascii="Garamond" w:hAnsi="Garamond"/>
          <w:sz w:val="24"/>
          <w:szCs w:val="24"/>
          <w:lang w:val="en-US"/>
        </w:rPr>
        <w:t>Venice, Italy</w:t>
      </w:r>
      <w:r w:rsidRPr="00FC6C66">
        <w:rPr>
          <w:rFonts w:ascii="Garamond" w:hAnsi="Garamond"/>
          <w:sz w:val="24"/>
          <w:szCs w:val="24"/>
          <w:lang w:val="en-US"/>
        </w:rPr>
        <w:t xml:space="preserve">, 8-19 </w:t>
      </w:r>
      <w:r w:rsidR="00A8771B" w:rsidRPr="00FC6C66">
        <w:rPr>
          <w:rFonts w:ascii="Garamond" w:hAnsi="Garamond"/>
          <w:sz w:val="24"/>
          <w:szCs w:val="24"/>
          <w:lang w:val="en-US"/>
        </w:rPr>
        <w:t>July</w:t>
      </w:r>
      <w:r w:rsidRPr="00FC6C66">
        <w:rPr>
          <w:rFonts w:ascii="Garamond" w:hAnsi="Garamond"/>
          <w:sz w:val="24"/>
          <w:szCs w:val="24"/>
          <w:lang w:val="en-US"/>
        </w:rPr>
        <w:t xml:space="preserve"> 2013</w:t>
      </w:r>
    </w:p>
    <w:p w14:paraId="2DCC0276" w14:textId="784DD33B" w:rsidR="001C3B09" w:rsidRPr="00FC6C66" w:rsidRDefault="00DC750B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Young Scholars Lab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Interdisciplinary approaches to the legal studies, research methodology, academic legal writing and legal teaching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, European University Institute, </w:t>
      </w:r>
      <w:r w:rsidR="00A8771B" w:rsidRPr="00FC6C66">
        <w:rPr>
          <w:rFonts w:ascii="Garamond" w:hAnsi="Garamond"/>
          <w:sz w:val="24"/>
          <w:szCs w:val="24"/>
          <w:lang w:val="en-US"/>
        </w:rPr>
        <w:t>Florence, Italy</w:t>
      </w:r>
      <w:r w:rsidRPr="00FC6C66">
        <w:rPr>
          <w:rFonts w:ascii="Garamond" w:hAnsi="Garamond"/>
          <w:sz w:val="24"/>
          <w:szCs w:val="24"/>
          <w:lang w:val="en-US"/>
        </w:rPr>
        <w:t xml:space="preserve">, 4-7 </w:t>
      </w:r>
      <w:r w:rsidR="00A8771B" w:rsidRPr="00FC6C66">
        <w:rPr>
          <w:rFonts w:ascii="Garamond" w:hAnsi="Garamond"/>
          <w:sz w:val="24"/>
          <w:szCs w:val="24"/>
          <w:lang w:val="en-US"/>
        </w:rPr>
        <w:t>June</w:t>
      </w:r>
      <w:r w:rsidRPr="00FC6C66">
        <w:rPr>
          <w:rFonts w:ascii="Garamond" w:hAnsi="Garamond"/>
          <w:sz w:val="24"/>
          <w:szCs w:val="24"/>
          <w:lang w:val="en-US"/>
        </w:rPr>
        <w:t xml:space="preserve"> 2013</w:t>
      </w:r>
    </w:p>
    <w:p w14:paraId="24A5F918" w14:textId="33298692" w:rsidR="009B5E39" w:rsidRPr="00FC6C66" w:rsidRDefault="00A8771B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In the framework of the doctoral training program</w:t>
      </w:r>
      <w:r w:rsidR="00A40E86" w:rsidRPr="00FC6C66">
        <w:rPr>
          <w:rFonts w:ascii="Garamond" w:hAnsi="Garamond"/>
          <w:sz w:val="24"/>
          <w:szCs w:val="24"/>
          <w:lang w:val="en-US"/>
        </w:rPr>
        <w:t xml:space="preserve">: Using NVivo in legal research, using NVivo for qualitative data analysis, methodology seminars, project and time management, academic writing, presentation skills, </w:t>
      </w:r>
      <w:r w:rsidRPr="00FC6C66">
        <w:rPr>
          <w:rFonts w:ascii="Garamond" w:hAnsi="Garamond"/>
          <w:sz w:val="24"/>
          <w:szCs w:val="24"/>
          <w:lang w:val="en-US"/>
        </w:rPr>
        <w:t>fast-reading techniques</w:t>
      </w:r>
      <w:r w:rsidR="00A40E86" w:rsidRPr="00FC6C66">
        <w:rPr>
          <w:rFonts w:ascii="Garamond" w:hAnsi="Garamond"/>
          <w:sz w:val="24"/>
          <w:szCs w:val="24"/>
          <w:lang w:val="en-US"/>
        </w:rPr>
        <w:t xml:space="preserve">, e-sources, </w:t>
      </w:r>
      <w:r w:rsidRPr="00FC6C66">
        <w:rPr>
          <w:rFonts w:ascii="Garamond" w:hAnsi="Garamond"/>
          <w:sz w:val="24"/>
          <w:szCs w:val="24"/>
          <w:lang w:val="en-US"/>
        </w:rPr>
        <w:t>advanced</w:t>
      </w:r>
      <w:r w:rsidR="00A40E86" w:rsidRPr="00FC6C66">
        <w:rPr>
          <w:rFonts w:ascii="Garamond" w:hAnsi="Garamond"/>
          <w:sz w:val="24"/>
          <w:szCs w:val="24"/>
          <w:lang w:val="en-US"/>
        </w:rPr>
        <w:t xml:space="preserve"> word </w:t>
      </w:r>
      <w:r w:rsidRPr="00FC6C66">
        <w:rPr>
          <w:rFonts w:ascii="Garamond" w:hAnsi="Garamond"/>
          <w:sz w:val="24"/>
          <w:szCs w:val="24"/>
          <w:lang w:val="en-US"/>
        </w:rPr>
        <w:t>course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A40E86" w:rsidRPr="00FC6C66">
        <w:rPr>
          <w:rFonts w:ascii="Garamond" w:hAnsi="Garamond"/>
          <w:sz w:val="24"/>
          <w:szCs w:val="24"/>
          <w:lang w:val="en-US"/>
        </w:rPr>
        <w:t>Endnote</w:t>
      </w:r>
    </w:p>
    <w:p w14:paraId="14513CD8" w14:textId="50AF15A5" w:rsidR="00A40E86" w:rsidRPr="00FC6C66" w:rsidRDefault="00A8771B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General Information Cycle</w:t>
      </w:r>
      <w:r w:rsidR="00B92869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>by the Belgian Development Agency,</w:t>
      </w:r>
      <w:r w:rsidR="00B92869" w:rsidRPr="00FC6C66">
        <w:rPr>
          <w:rFonts w:ascii="Garamond" w:hAnsi="Garamond"/>
          <w:sz w:val="24"/>
          <w:szCs w:val="24"/>
          <w:lang w:val="en-US"/>
        </w:rPr>
        <w:t xml:space="preserve"> Brussel</w:t>
      </w:r>
      <w:r w:rsidRPr="00FC6C66">
        <w:rPr>
          <w:rFonts w:ascii="Garamond" w:hAnsi="Garamond"/>
          <w:sz w:val="24"/>
          <w:szCs w:val="24"/>
          <w:lang w:val="en-US"/>
        </w:rPr>
        <w:t>s</w:t>
      </w:r>
      <w:r w:rsidR="00B92869" w:rsidRPr="00FC6C66">
        <w:rPr>
          <w:rFonts w:ascii="Garamond" w:hAnsi="Garamond"/>
          <w:sz w:val="24"/>
          <w:szCs w:val="24"/>
          <w:lang w:val="en-US"/>
        </w:rPr>
        <w:t>,</w:t>
      </w:r>
      <w:r w:rsidRPr="00FC6C66">
        <w:rPr>
          <w:rFonts w:ascii="Garamond" w:hAnsi="Garamond"/>
          <w:sz w:val="24"/>
          <w:szCs w:val="24"/>
          <w:lang w:val="en-US"/>
        </w:rPr>
        <w:t xml:space="preserve"> Belgium,</w:t>
      </w:r>
      <w:r w:rsidR="00B92869" w:rsidRPr="00FC6C66">
        <w:rPr>
          <w:rFonts w:ascii="Garamond" w:hAnsi="Garamond"/>
          <w:sz w:val="24"/>
          <w:szCs w:val="24"/>
          <w:lang w:val="en-US"/>
        </w:rPr>
        <w:t xml:space="preserve"> 6-16 </w:t>
      </w:r>
      <w:r w:rsidRPr="00FC6C66">
        <w:rPr>
          <w:rFonts w:ascii="Garamond" w:hAnsi="Garamond"/>
          <w:sz w:val="24"/>
          <w:szCs w:val="24"/>
          <w:lang w:val="en-US"/>
        </w:rPr>
        <w:t>July</w:t>
      </w:r>
      <w:r w:rsidR="00B92869" w:rsidRPr="00FC6C66">
        <w:rPr>
          <w:rFonts w:ascii="Garamond" w:hAnsi="Garamond"/>
          <w:sz w:val="24"/>
          <w:szCs w:val="24"/>
          <w:lang w:val="en-US"/>
        </w:rPr>
        <w:t xml:space="preserve"> 2009</w:t>
      </w:r>
    </w:p>
    <w:p w14:paraId="03E05CAE" w14:textId="77777777" w:rsidR="00036C7D" w:rsidRPr="00FC6C66" w:rsidRDefault="00036C7D" w:rsidP="00876715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</w:p>
    <w:p w14:paraId="3D37897E" w14:textId="3ED2FAC7" w:rsidR="009B5E39" w:rsidRPr="00FC6C66" w:rsidRDefault="00A8771B" w:rsidP="00876715">
      <w:pPr>
        <w:spacing w:after="120"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t>LANGUAGES</w:t>
      </w:r>
      <w:r w:rsidR="007B2894" w:rsidRPr="00FC6C66">
        <w:rPr>
          <w:rFonts w:ascii="Garamond" w:hAnsi="Garamond"/>
          <w:sz w:val="24"/>
          <w:szCs w:val="24"/>
          <w:lang w:val="en-US"/>
        </w:rPr>
        <w:tab/>
      </w:r>
    </w:p>
    <w:p w14:paraId="7E2CE0E9" w14:textId="24CEB2F3" w:rsidR="009B5E39" w:rsidRPr="00FC6C66" w:rsidRDefault="00A8771B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Dutch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Pr="00FC6C66">
        <w:rPr>
          <w:rFonts w:ascii="Garamond" w:hAnsi="Garamond"/>
          <w:sz w:val="24"/>
          <w:szCs w:val="24"/>
          <w:lang w:val="en-US"/>
        </w:rPr>
        <w:t>mother tongue</w:t>
      </w:r>
      <w:r w:rsidR="009B5E39"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23F1F24C" w14:textId="29D8879B" w:rsidR="009B5E39" w:rsidRPr="00FC6C66" w:rsidRDefault="007B2894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 xml:space="preserve">Engels: </w:t>
      </w:r>
      <w:r w:rsidR="00A8771B" w:rsidRPr="00FC6C66">
        <w:rPr>
          <w:rFonts w:ascii="Garamond" w:hAnsi="Garamond"/>
          <w:sz w:val="24"/>
          <w:szCs w:val="24"/>
          <w:lang w:val="en-US"/>
        </w:rPr>
        <w:t>excellent active and passive knowledge</w:t>
      </w:r>
      <w:r w:rsidRPr="00FC6C66">
        <w:rPr>
          <w:rFonts w:ascii="Garamond" w:hAnsi="Garamond"/>
          <w:sz w:val="24"/>
          <w:szCs w:val="24"/>
          <w:lang w:val="en-US"/>
        </w:rPr>
        <w:t xml:space="preserve"> (CEFR level C1, Interuniversity T</w:t>
      </w:r>
      <w:r w:rsidR="009B5E39" w:rsidRPr="00FC6C66">
        <w:rPr>
          <w:rFonts w:ascii="Garamond" w:hAnsi="Garamond"/>
          <w:sz w:val="24"/>
          <w:szCs w:val="24"/>
          <w:lang w:val="en-US"/>
        </w:rPr>
        <w:t>est of Academic English</w:t>
      </w:r>
      <w:r w:rsidRPr="00FC6C66">
        <w:rPr>
          <w:rFonts w:ascii="Garamond" w:hAnsi="Garamond"/>
          <w:sz w:val="24"/>
          <w:szCs w:val="24"/>
          <w:lang w:val="en-US"/>
        </w:rPr>
        <w:t xml:space="preserve">) </w:t>
      </w:r>
    </w:p>
    <w:p w14:paraId="609778AC" w14:textId="0A96D2C9" w:rsidR="009B5E39" w:rsidRPr="00FC6C66" w:rsidRDefault="00D6414E" w:rsidP="00D6414E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French</w:t>
      </w:r>
      <w:r w:rsidR="007B2894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Pr="00FC6C66">
        <w:rPr>
          <w:rFonts w:ascii="Garamond" w:hAnsi="Garamond"/>
          <w:sz w:val="24"/>
          <w:szCs w:val="24"/>
          <w:lang w:val="en-US"/>
        </w:rPr>
        <w:t>very good</w:t>
      </w:r>
      <w:r w:rsidR="007B2894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 xml:space="preserve">active and passive knowledge </w:t>
      </w:r>
    </w:p>
    <w:p w14:paraId="2B0089D7" w14:textId="590CE40F" w:rsidR="009B5E39" w:rsidRPr="00FC6C66" w:rsidRDefault="00D6414E" w:rsidP="00D6414E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German</w:t>
      </w:r>
      <w:r w:rsidR="007B2894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Pr="00FC6C66">
        <w:rPr>
          <w:rFonts w:ascii="Garamond" w:hAnsi="Garamond"/>
          <w:sz w:val="24"/>
          <w:szCs w:val="24"/>
          <w:lang w:val="en-US"/>
        </w:rPr>
        <w:t>good</w:t>
      </w:r>
      <w:r w:rsidR="007B2894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Pr="00FC6C66">
        <w:rPr>
          <w:rFonts w:ascii="Garamond" w:hAnsi="Garamond"/>
          <w:sz w:val="24"/>
          <w:szCs w:val="24"/>
          <w:lang w:val="en-US"/>
        </w:rPr>
        <w:t>passive knowledge</w:t>
      </w:r>
    </w:p>
    <w:p w14:paraId="0AE19E2B" w14:textId="0382BCC3" w:rsidR="007B2894" w:rsidRPr="00FC6C66" w:rsidRDefault="00D6414E" w:rsidP="009B5E39">
      <w:pPr>
        <w:pStyle w:val="Lijstalinea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Italian</w:t>
      </w:r>
      <w:r w:rsidR="007B2894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Pr="00FC6C66">
        <w:rPr>
          <w:rFonts w:ascii="Garamond" w:hAnsi="Garamond"/>
          <w:sz w:val="24"/>
          <w:szCs w:val="24"/>
          <w:lang w:val="en-US"/>
        </w:rPr>
        <w:t>basic knowledge</w:t>
      </w:r>
      <w:r w:rsidR="007B2894" w:rsidRPr="00FC6C66">
        <w:rPr>
          <w:rFonts w:ascii="Garamond" w:hAnsi="Garamond"/>
          <w:sz w:val="24"/>
          <w:szCs w:val="24"/>
          <w:lang w:val="en-US"/>
        </w:rPr>
        <w:t xml:space="preserve"> </w:t>
      </w:r>
    </w:p>
    <w:p w14:paraId="786F547A" w14:textId="246914F3" w:rsidR="00BB4D93" w:rsidRPr="00FC6C66" w:rsidRDefault="00BB4D93">
      <w:pPr>
        <w:spacing w:after="200"/>
        <w:rPr>
          <w:rFonts w:ascii="Gill Sans MT" w:hAnsi="Gill Sans MT"/>
          <w:sz w:val="24"/>
          <w:szCs w:val="24"/>
          <w:lang w:val="en-US"/>
        </w:rPr>
      </w:pPr>
    </w:p>
    <w:p w14:paraId="6C5264FE" w14:textId="42D820CE" w:rsidR="00455890" w:rsidRPr="00FC6C66" w:rsidRDefault="00D6414E" w:rsidP="009E6215">
      <w:pPr>
        <w:spacing w:line="240" w:lineRule="auto"/>
        <w:ind w:left="2124" w:hanging="2124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ill Sans MT" w:hAnsi="Gill Sans MT"/>
          <w:sz w:val="24"/>
          <w:szCs w:val="24"/>
          <w:lang w:val="en-US"/>
        </w:rPr>
        <w:lastRenderedPageBreak/>
        <w:t>PUBLICATION</w:t>
      </w:r>
      <w:r w:rsidR="00455890" w:rsidRPr="00FC6C66">
        <w:rPr>
          <w:rFonts w:ascii="Gill Sans MT" w:hAnsi="Gill Sans MT"/>
          <w:sz w:val="24"/>
          <w:szCs w:val="24"/>
          <w:lang w:val="en-US"/>
        </w:rPr>
        <w:t>S</w:t>
      </w:r>
      <w:r w:rsidR="00455890" w:rsidRPr="00FC6C66">
        <w:rPr>
          <w:rFonts w:ascii="Garamond" w:hAnsi="Garamond"/>
          <w:sz w:val="24"/>
          <w:szCs w:val="24"/>
          <w:lang w:val="en-US"/>
        </w:rPr>
        <w:tab/>
      </w:r>
    </w:p>
    <w:p w14:paraId="1CFA9F95" w14:textId="77777777" w:rsidR="00455890" w:rsidRPr="00FC6C66" w:rsidRDefault="00455890" w:rsidP="009E6215">
      <w:pPr>
        <w:spacing w:line="240" w:lineRule="auto"/>
        <w:ind w:left="2124" w:hanging="2124"/>
        <w:rPr>
          <w:rFonts w:ascii="Gill Sans MT" w:hAnsi="Gill Sans MT"/>
          <w:sz w:val="24"/>
          <w:szCs w:val="24"/>
          <w:lang w:val="en-US"/>
        </w:rPr>
      </w:pPr>
    </w:p>
    <w:p w14:paraId="23D43CCE" w14:textId="77777777" w:rsidR="00455890" w:rsidRPr="00FC6C66" w:rsidRDefault="00455890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 w:rsidRPr="00FC6C66">
        <w:rPr>
          <w:rFonts w:ascii="Gill Sans MT" w:hAnsi="Gill Sans MT"/>
          <w:color w:val="auto"/>
          <w:sz w:val="24"/>
          <w:szCs w:val="24"/>
        </w:rPr>
        <w:t>Editor:</w:t>
      </w:r>
    </w:p>
    <w:p w14:paraId="7AA59ABB" w14:textId="2CCF861C" w:rsidR="00873F49" w:rsidRDefault="00873F49" w:rsidP="00873F49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Janneke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Gerards</w:t>
      </w:r>
      <w:proofErr w:type="spellEnd"/>
      <w:r>
        <w:rPr>
          <w:color w:val="auto"/>
          <w:sz w:val="24"/>
          <w:szCs w:val="24"/>
        </w:rPr>
        <w:t xml:space="preserve"> and Sarah Lambrecht, </w:t>
      </w:r>
      <w:r>
        <w:rPr>
          <w:i/>
          <w:color w:val="auto"/>
          <w:sz w:val="24"/>
          <w:szCs w:val="24"/>
        </w:rPr>
        <w:t>Seven Part Blog Seminar on (Draft) Copenhagen Declaration on the Future of the European Convention on Human Rights System</w:t>
      </w:r>
      <w:r>
        <w:rPr>
          <w:color w:val="auto"/>
          <w:sz w:val="24"/>
          <w:szCs w:val="24"/>
        </w:rPr>
        <w:t>, published on Strasbourg Observers (</w:t>
      </w:r>
      <w:hyperlink r:id="rId9" w:history="1">
        <w:r w:rsidRPr="00873F49">
          <w:rPr>
            <w:rStyle w:val="Hyperlink"/>
            <w:color w:val="000000" w:themeColor="text1"/>
            <w:sz w:val="24"/>
            <w:szCs w:val="24"/>
          </w:rPr>
          <w:t>https://strasbourgobservers.com/</w:t>
        </w:r>
      </w:hyperlink>
      <w:r>
        <w:rPr>
          <w:color w:val="auto"/>
          <w:sz w:val="24"/>
          <w:szCs w:val="24"/>
        </w:rPr>
        <w:t>) and ECHR Blog (</w:t>
      </w:r>
      <w:r w:rsidRPr="00873F49">
        <w:rPr>
          <w:color w:val="auto"/>
          <w:sz w:val="24"/>
          <w:szCs w:val="24"/>
        </w:rPr>
        <w:t>http://echrblog.blogspot.com</w:t>
      </w:r>
      <w:r>
        <w:rPr>
          <w:color w:val="auto"/>
          <w:sz w:val="24"/>
          <w:szCs w:val="24"/>
        </w:rPr>
        <w:t>).</w:t>
      </w:r>
    </w:p>
    <w:p w14:paraId="6EBB2F96" w14:textId="0333984C" w:rsidR="006E7778" w:rsidRPr="00FC6C66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 xml:space="preserve">Patricia </w:t>
      </w:r>
      <w:proofErr w:type="spellStart"/>
      <w:r w:rsidRPr="00FC6C66">
        <w:rPr>
          <w:color w:val="auto"/>
          <w:sz w:val="24"/>
          <w:szCs w:val="24"/>
        </w:rPr>
        <w:t>Popelier</w:t>
      </w:r>
      <w:proofErr w:type="spellEnd"/>
      <w:r w:rsidRPr="00FC6C66">
        <w:rPr>
          <w:color w:val="auto"/>
          <w:sz w:val="24"/>
          <w:szCs w:val="24"/>
        </w:rPr>
        <w:t>, Sarah Lambrecht</w:t>
      </w:r>
      <w:r w:rsidR="00673ACA" w:rsidRPr="00FC6C66">
        <w:rPr>
          <w:color w:val="auto"/>
          <w:sz w:val="24"/>
          <w:szCs w:val="24"/>
        </w:rPr>
        <w:t xml:space="preserve"> and </w:t>
      </w:r>
      <w:r w:rsidRPr="00FC6C66">
        <w:rPr>
          <w:color w:val="auto"/>
          <w:sz w:val="24"/>
          <w:szCs w:val="24"/>
        </w:rPr>
        <w:t xml:space="preserve">Koen Lemmens (eds.), </w:t>
      </w:r>
      <w:r w:rsidRPr="00873F49">
        <w:rPr>
          <w:i/>
          <w:color w:val="auto"/>
          <w:sz w:val="24"/>
          <w:szCs w:val="24"/>
        </w:rPr>
        <w:t>Criticism of the European Court of Human Rights – Shifting the Convention System: Counter-Dynamics at the National and EU Level</w:t>
      </w:r>
      <w:r w:rsidRPr="00FC6C66">
        <w:rPr>
          <w:color w:val="auto"/>
          <w:sz w:val="24"/>
          <w:szCs w:val="24"/>
        </w:rPr>
        <w:t xml:space="preserve"> </w:t>
      </w:r>
      <w:r w:rsidR="00F27036" w:rsidRPr="00FC6C66">
        <w:rPr>
          <w:color w:val="auto"/>
          <w:sz w:val="24"/>
          <w:szCs w:val="24"/>
        </w:rPr>
        <w:t>(</w:t>
      </w:r>
      <w:proofErr w:type="spellStart"/>
      <w:r w:rsidRPr="00FC6C66">
        <w:rPr>
          <w:color w:val="auto"/>
          <w:sz w:val="24"/>
          <w:szCs w:val="24"/>
        </w:rPr>
        <w:t>Intersentia</w:t>
      </w:r>
      <w:proofErr w:type="spellEnd"/>
      <w:r w:rsidRPr="00FC6C66">
        <w:rPr>
          <w:color w:val="auto"/>
          <w:sz w:val="24"/>
          <w:szCs w:val="24"/>
        </w:rPr>
        <w:t xml:space="preserve"> 2016</w:t>
      </w:r>
      <w:r w:rsidR="00F27036" w:rsidRPr="00FC6C66">
        <w:rPr>
          <w:color w:val="auto"/>
          <w:sz w:val="24"/>
          <w:szCs w:val="24"/>
        </w:rPr>
        <w:t>)</w:t>
      </w:r>
      <w:r w:rsidRPr="00FC6C66">
        <w:rPr>
          <w:color w:val="auto"/>
          <w:sz w:val="24"/>
          <w:szCs w:val="24"/>
        </w:rPr>
        <w:t xml:space="preserve"> 571p.</w:t>
      </w:r>
    </w:p>
    <w:p w14:paraId="3FEB6991" w14:textId="39789E9D" w:rsidR="00455890" w:rsidRPr="00B6221E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 xml:space="preserve">Merijn Chamon, Stéphanie De Somer, Sarah Lambrecht, Janek Nowak (eds.), </w:t>
      </w:r>
      <w:r w:rsidRPr="00B6221E">
        <w:rPr>
          <w:i/>
          <w:color w:val="auto"/>
          <w:sz w:val="24"/>
          <w:szCs w:val="24"/>
          <w:lang w:val="nl-BE"/>
        </w:rPr>
        <w:t>Meergelaagdheid van het publiekrecht</w:t>
      </w:r>
      <w:r w:rsidR="00F753E2" w:rsidRPr="00B6221E">
        <w:rPr>
          <w:i/>
          <w:color w:val="auto"/>
          <w:sz w:val="24"/>
          <w:szCs w:val="24"/>
          <w:lang w:val="nl-BE"/>
        </w:rPr>
        <w:t xml:space="preserve"> [Multilevel Aspects of </w:t>
      </w:r>
      <w:r w:rsidR="006E7778" w:rsidRPr="00B6221E">
        <w:rPr>
          <w:i/>
          <w:color w:val="auto"/>
          <w:sz w:val="24"/>
          <w:szCs w:val="24"/>
          <w:lang w:val="nl-BE"/>
        </w:rPr>
        <w:t>Public Law]</w:t>
      </w:r>
      <w:r w:rsidRPr="00B6221E">
        <w:rPr>
          <w:color w:val="auto"/>
          <w:sz w:val="24"/>
          <w:szCs w:val="24"/>
          <w:lang w:val="nl-BE"/>
        </w:rPr>
        <w:t>, special</w:t>
      </w:r>
      <w:r w:rsidR="006E7778" w:rsidRPr="00B6221E">
        <w:rPr>
          <w:color w:val="auto"/>
          <w:sz w:val="24"/>
          <w:szCs w:val="24"/>
          <w:lang w:val="nl-BE"/>
        </w:rPr>
        <w:t xml:space="preserve"> double</w:t>
      </w:r>
      <w:r w:rsidRPr="00B6221E">
        <w:rPr>
          <w:color w:val="auto"/>
          <w:sz w:val="24"/>
          <w:szCs w:val="24"/>
          <w:lang w:val="nl-BE"/>
        </w:rPr>
        <w:t xml:space="preserve"> issue </w:t>
      </w:r>
      <w:r w:rsidR="006E7778" w:rsidRPr="00B6221E">
        <w:rPr>
          <w:color w:val="auto"/>
          <w:sz w:val="24"/>
          <w:szCs w:val="24"/>
          <w:lang w:val="nl-BE"/>
        </w:rPr>
        <w:t xml:space="preserve">of </w:t>
      </w:r>
      <w:r w:rsidRPr="00B6221E">
        <w:rPr>
          <w:color w:val="auto"/>
          <w:sz w:val="24"/>
          <w:szCs w:val="24"/>
          <w:lang w:val="nl-BE"/>
        </w:rPr>
        <w:t xml:space="preserve">Tijdschrift voor Bestuurswetenschappen </w:t>
      </w:r>
      <w:r w:rsidR="000732B1" w:rsidRPr="00B6221E">
        <w:rPr>
          <w:color w:val="auto"/>
          <w:sz w:val="24"/>
          <w:szCs w:val="24"/>
          <w:lang w:val="nl-BE"/>
        </w:rPr>
        <w:t>(</w:t>
      </w:r>
      <w:r w:rsidRPr="00B6221E">
        <w:rPr>
          <w:color w:val="auto"/>
          <w:sz w:val="24"/>
          <w:szCs w:val="24"/>
          <w:lang w:val="nl-BE"/>
        </w:rPr>
        <w:t>2013</w:t>
      </w:r>
      <w:r w:rsidR="000732B1" w:rsidRPr="00B6221E">
        <w:rPr>
          <w:color w:val="auto"/>
          <w:sz w:val="24"/>
          <w:szCs w:val="24"/>
          <w:lang w:val="nl-BE"/>
        </w:rPr>
        <w:t>)</w:t>
      </w:r>
      <w:r w:rsidRPr="00B6221E">
        <w:rPr>
          <w:color w:val="auto"/>
          <w:sz w:val="24"/>
          <w:szCs w:val="24"/>
          <w:lang w:val="nl-BE"/>
        </w:rPr>
        <w:t xml:space="preserve"> 162p.</w:t>
      </w:r>
    </w:p>
    <w:p w14:paraId="7B670684" w14:textId="77777777" w:rsidR="00EC47FD" w:rsidRPr="00B6221E" w:rsidRDefault="00EC47FD" w:rsidP="009E6215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  <w:lang w:val="nl-BE"/>
        </w:rPr>
      </w:pPr>
    </w:p>
    <w:p w14:paraId="453DA788" w14:textId="1076678C" w:rsidR="00455890" w:rsidRPr="00FC6C66" w:rsidRDefault="00D6414E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 w:rsidRPr="00FC6C66">
        <w:rPr>
          <w:rFonts w:ascii="Gill Sans MT" w:hAnsi="Gill Sans MT"/>
          <w:color w:val="auto"/>
          <w:sz w:val="24"/>
          <w:szCs w:val="24"/>
        </w:rPr>
        <w:t>Chapters in edited volumes or yearbooks</w:t>
      </w:r>
      <w:r w:rsidR="00455890" w:rsidRPr="00FC6C66">
        <w:rPr>
          <w:rFonts w:ascii="Gill Sans MT" w:hAnsi="Gill Sans MT"/>
          <w:color w:val="auto"/>
          <w:sz w:val="24"/>
          <w:szCs w:val="24"/>
        </w:rPr>
        <w:t>:</w:t>
      </w:r>
    </w:p>
    <w:p w14:paraId="6950EDA9" w14:textId="33D0300C" w:rsidR="00455890" w:rsidRPr="00B6221E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fr-FR"/>
        </w:rPr>
      </w:pPr>
      <w:r w:rsidRPr="00B6221E">
        <w:rPr>
          <w:color w:val="auto"/>
          <w:sz w:val="24"/>
          <w:szCs w:val="24"/>
          <w:lang w:val="fr-FR"/>
        </w:rPr>
        <w:t xml:space="preserve">André </w:t>
      </w:r>
      <w:proofErr w:type="spellStart"/>
      <w:r w:rsidRPr="00B6221E">
        <w:rPr>
          <w:color w:val="auto"/>
          <w:sz w:val="24"/>
          <w:szCs w:val="24"/>
          <w:lang w:val="fr-FR"/>
        </w:rPr>
        <w:t>Alen</w:t>
      </w:r>
      <w:proofErr w:type="spellEnd"/>
      <w:r w:rsidRPr="00B6221E">
        <w:rPr>
          <w:color w:val="auto"/>
          <w:sz w:val="24"/>
          <w:szCs w:val="24"/>
          <w:lang w:val="fr-FR"/>
        </w:rPr>
        <w:t>, Sarah Lambrecht</w:t>
      </w:r>
      <w:r w:rsidR="00673ACA" w:rsidRPr="00B6221E">
        <w:rPr>
          <w:color w:val="auto"/>
          <w:sz w:val="24"/>
          <w:szCs w:val="24"/>
          <w:lang w:val="fr-FR"/>
        </w:rPr>
        <w:t xml:space="preserve"> and </w:t>
      </w:r>
      <w:r w:rsidRPr="00B6221E">
        <w:rPr>
          <w:color w:val="auto"/>
          <w:sz w:val="24"/>
          <w:szCs w:val="24"/>
          <w:lang w:val="fr-FR"/>
        </w:rPr>
        <w:t xml:space="preserve">Willem </w:t>
      </w:r>
      <w:proofErr w:type="spellStart"/>
      <w:r w:rsidRPr="00B6221E">
        <w:rPr>
          <w:color w:val="auto"/>
          <w:sz w:val="24"/>
          <w:szCs w:val="24"/>
          <w:lang w:val="fr-FR"/>
        </w:rPr>
        <w:t>Verrijdt</w:t>
      </w:r>
      <w:proofErr w:type="spellEnd"/>
      <w:r w:rsidRPr="00B6221E">
        <w:rPr>
          <w:color w:val="auto"/>
          <w:sz w:val="24"/>
          <w:szCs w:val="24"/>
          <w:lang w:val="fr-FR"/>
        </w:rPr>
        <w:t xml:space="preserve">, </w:t>
      </w:r>
      <w:r w:rsidR="00086790" w:rsidRPr="00B6221E">
        <w:rPr>
          <w:color w:val="auto"/>
          <w:sz w:val="24"/>
          <w:szCs w:val="24"/>
          <w:lang w:val="fr-FR"/>
        </w:rPr>
        <w:t>‘</w:t>
      </w:r>
      <w:r w:rsidRPr="00B6221E">
        <w:rPr>
          <w:color w:val="auto"/>
          <w:sz w:val="24"/>
          <w:szCs w:val="24"/>
          <w:lang w:val="fr-FR"/>
        </w:rPr>
        <w:t>Belgique</w:t>
      </w:r>
      <w:r w:rsidR="00086790" w:rsidRPr="00B6221E">
        <w:rPr>
          <w:color w:val="auto"/>
          <w:sz w:val="24"/>
          <w:szCs w:val="24"/>
          <w:lang w:val="fr-FR"/>
        </w:rPr>
        <w:t>’</w:t>
      </w:r>
      <w:r w:rsidRPr="00B6221E">
        <w:rPr>
          <w:color w:val="auto"/>
          <w:sz w:val="24"/>
          <w:szCs w:val="24"/>
          <w:lang w:val="fr-FR"/>
        </w:rPr>
        <w:t xml:space="preserve">, Constance </w:t>
      </w:r>
      <w:proofErr w:type="spellStart"/>
      <w:r w:rsidRPr="00B6221E">
        <w:rPr>
          <w:color w:val="auto"/>
          <w:sz w:val="24"/>
          <w:szCs w:val="24"/>
          <w:lang w:val="fr-FR"/>
        </w:rPr>
        <w:t>Grewe</w:t>
      </w:r>
      <w:proofErr w:type="spellEnd"/>
      <w:r w:rsidRPr="00B6221E">
        <w:rPr>
          <w:color w:val="auto"/>
          <w:sz w:val="24"/>
          <w:szCs w:val="24"/>
          <w:lang w:val="fr-FR"/>
        </w:rPr>
        <w:t xml:space="preserve"> (</w:t>
      </w:r>
      <w:proofErr w:type="spellStart"/>
      <w:r w:rsidRPr="00B6221E">
        <w:rPr>
          <w:color w:val="auto"/>
          <w:sz w:val="24"/>
          <w:szCs w:val="24"/>
          <w:lang w:val="fr-FR"/>
        </w:rPr>
        <w:t>ed</w:t>
      </w:r>
      <w:proofErr w:type="spellEnd"/>
      <w:r w:rsidRPr="00B6221E">
        <w:rPr>
          <w:color w:val="auto"/>
          <w:sz w:val="24"/>
          <w:szCs w:val="24"/>
          <w:lang w:val="fr-FR"/>
        </w:rPr>
        <w:t>.) Perspective comparatistes: Dialogue entre juges constitutionnels européens, in Baptiste Bonnet (</w:t>
      </w:r>
      <w:proofErr w:type="spellStart"/>
      <w:r w:rsidRPr="00B6221E">
        <w:rPr>
          <w:color w:val="auto"/>
          <w:sz w:val="24"/>
          <w:szCs w:val="24"/>
          <w:lang w:val="fr-FR"/>
        </w:rPr>
        <w:t>ed</w:t>
      </w:r>
      <w:proofErr w:type="spellEnd"/>
      <w:r w:rsidRPr="00B6221E">
        <w:rPr>
          <w:color w:val="auto"/>
          <w:sz w:val="24"/>
          <w:szCs w:val="24"/>
          <w:lang w:val="fr-FR"/>
        </w:rPr>
        <w:t xml:space="preserve">.), </w:t>
      </w:r>
      <w:r w:rsidRPr="00B6221E">
        <w:rPr>
          <w:i/>
          <w:iCs/>
          <w:color w:val="auto"/>
          <w:sz w:val="24"/>
          <w:szCs w:val="24"/>
          <w:lang w:val="fr-FR"/>
        </w:rPr>
        <w:t xml:space="preserve">Traité des </w:t>
      </w:r>
      <w:r w:rsidR="006E7778" w:rsidRPr="00B6221E">
        <w:rPr>
          <w:i/>
          <w:iCs/>
          <w:color w:val="auto"/>
          <w:sz w:val="24"/>
          <w:szCs w:val="24"/>
          <w:lang w:val="fr-FR"/>
        </w:rPr>
        <w:t>rapports entre ordres juridique</w:t>
      </w:r>
      <w:r w:rsidRPr="00B6221E">
        <w:rPr>
          <w:iCs/>
          <w:color w:val="auto"/>
          <w:sz w:val="24"/>
          <w:szCs w:val="24"/>
          <w:lang w:val="fr-FR"/>
        </w:rPr>
        <w:t xml:space="preserve"> </w:t>
      </w:r>
      <w:r w:rsidR="006E7778" w:rsidRPr="00B6221E">
        <w:rPr>
          <w:iCs/>
          <w:color w:val="auto"/>
          <w:sz w:val="24"/>
          <w:szCs w:val="24"/>
          <w:lang w:val="fr-FR"/>
        </w:rPr>
        <w:t>(</w:t>
      </w:r>
      <w:r w:rsidR="006E7778" w:rsidRPr="00B6221E">
        <w:rPr>
          <w:color w:val="auto"/>
          <w:sz w:val="24"/>
          <w:szCs w:val="24"/>
          <w:lang w:val="fr-FR"/>
        </w:rPr>
        <w:t>LGDJ</w:t>
      </w:r>
      <w:r w:rsidRPr="00B6221E">
        <w:rPr>
          <w:color w:val="auto"/>
          <w:sz w:val="24"/>
          <w:szCs w:val="24"/>
          <w:lang w:val="fr-FR"/>
        </w:rPr>
        <w:t xml:space="preserve"> 2016</w:t>
      </w:r>
      <w:r w:rsidR="006E7778" w:rsidRPr="00B6221E">
        <w:rPr>
          <w:color w:val="auto"/>
          <w:sz w:val="24"/>
          <w:szCs w:val="24"/>
          <w:lang w:val="fr-FR"/>
        </w:rPr>
        <w:t>)</w:t>
      </w:r>
      <w:r w:rsidRPr="00B6221E">
        <w:rPr>
          <w:color w:val="auto"/>
          <w:sz w:val="24"/>
          <w:szCs w:val="24"/>
          <w:lang w:val="fr-FR"/>
        </w:rPr>
        <w:t xml:space="preserve"> 1393-1418.</w:t>
      </w:r>
    </w:p>
    <w:p w14:paraId="60BA63C1" w14:textId="5896083D" w:rsidR="00455890" w:rsidRPr="00FC6C66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 xml:space="preserve">Patricia </w:t>
      </w:r>
      <w:proofErr w:type="spellStart"/>
      <w:r w:rsidRPr="00FC6C66">
        <w:rPr>
          <w:color w:val="auto"/>
          <w:sz w:val="24"/>
          <w:szCs w:val="24"/>
        </w:rPr>
        <w:t>Popelier</w:t>
      </w:r>
      <w:proofErr w:type="spellEnd"/>
      <w:r w:rsidRPr="00FC6C66">
        <w:rPr>
          <w:color w:val="auto"/>
          <w:sz w:val="24"/>
          <w:szCs w:val="24"/>
        </w:rPr>
        <w:t>, Sarah Lambrecht</w:t>
      </w:r>
      <w:r w:rsidR="00673ACA" w:rsidRPr="00FC6C66">
        <w:rPr>
          <w:color w:val="auto"/>
          <w:sz w:val="24"/>
          <w:szCs w:val="24"/>
        </w:rPr>
        <w:t xml:space="preserve"> and </w:t>
      </w:r>
      <w:r w:rsidRPr="00FC6C66">
        <w:rPr>
          <w:color w:val="auto"/>
          <w:sz w:val="24"/>
          <w:szCs w:val="24"/>
        </w:rPr>
        <w:t xml:space="preserve">Koen </w:t>
      </w:r>
      <w:proofErr w:type="spellStart"/>
      <w:r w:rsidRPr="00FC6C66">
        <w:rPr>
          <w:color w:val="auto"/>
          <w:sz w:val="24"/>
          <w:szCs w:val="24"/>
        </w:rPr>
        <w:t>Lemmens</w:t>
      </w:r>
      <w:proofErr w:type="spellEnd"/>
      <w:r w:rsidRPr="00FC6C66">
        <w:rPr>
          <w:color w:val="auto"/>
          <w:sz w:val="24"/>
          <w:szCs w:val="24"/>
        </w:rPr>
        <w:t xml:space="preserve">, </w:t>
      </w:r>
      <w:r w:rsidR="00086790" w:rsidRPr="00FC6C66">
        <w:rPr>
          <w:color w:val="auto"/>
          <w:sz w:val="24"/>
          <w:szCs w:val="24"/>
        </w:rPr>
        <w:t>‘</w:t>
      </w:r>
      <w:r w:rsidRPr="00FC6C66">
        <w:rPr>
          <w:color w:val="auto"/>
          <w:sz w:val="24"/>
          <w:szCs w:val="24"/>
        </w:rPr>
        <w:t xml:space="preserve">Introduction: Purpose and structure, </w:t>
      </w:r>
      <w:proofErr w:type="spellStart"/>
      <w:r w:rsidRPr="00FC6C66">
        <w:rPr>
          <w:color w:val="auto"/>
          <w:sz w:val="24"/>
          <w:szCs w:val="24"/>
        </w:rPr>
        <w:t>categorisation</w:t>
      </w:r>
      <w:proofErr w:type="spellEnd"/>
      <w:r w:rsidRPr="00FC6C66">
        <w:rPr>
          <w:color w:val="auto"/>
          <w:sz w:val="24"/>
          <w:szCs w:val="24"/>
        </w:rPr>
        <w:t xml:space="preserve"> of States and hypotheses</w:t>
      </w:r>
      <w:r w:rsidR="00086790" w:rsidRPr="00FC6C66">
        <w:rPr>
          <w:color w:val="auto"/>
          <w:sz w:val="24"/>
          <w:szCs w:val="24"/>
        </w:rPr>
        <w:t>’</w:t>
      </w:r>
      <w:r w:rsidRPr="00FC6C66">
        <w:rPr>
          <w:color w:val="auto"/>
          <w:sz w:val="24"/>
          <w:szCs w:val="24"/>
        </w:rPr>
        <w:t>, in Patricia Popelier, Sarah Lambrecht</w:t>
      </w:r>
      <w:r w:rsidR="00673ACA" w:rsidRPr="00FC6C66">
        <w:rPr>
          <w:color w:val="auto"/>
          <w:sz w:val="24"/>
          <w:szCs w:val="24"/>
        </w:rPr>
        <w:t xml:space="preserve"> and </w:t>
      </w:r>
      <w:r w:rsidRPr="00FC6C66">
        <w:rPr>
          <w:color w:val="auto"/>
          <w:sz w:val="24"/>
          <w:szCs w:val="24"/>
        </w:rPr>
        <w:t xml:space="preserve">Koen Lemmens (eds.), </w:t>
      </w:r>
      <w:r w:rsidRPr="00FC6C66">
        <w:rPr>
          <w:i/>
          <w:color w:val="auto"/>
          <w:sz w:val="24"/>
          <w:szCs w:val="24"/>
        </w:rPr>
        <w:t>Criticism of the European Court of Human Rights – Shifting the Convention System: Counter-Dynamics at the National and EU Level</w:t>
      </w:r>
      <w:r w:rsidRPr="00FC6C66">
        <w:rPr>
          <w:color w:val="auto"/>
          <w:sz w:val="24"/>
          <w:szCs w:val="24"/>
        </w:rPr>
        <w:t xml:space="preserve"> </w:t>
      </w:r>
      <w:r w:rsidR="006E7778" w:rsidRPr="00FC6C66">
        <w:rPr>
          <w:color w:val="auto"/>
          <w:sz w:val="24"/>
          <w:szCs w:val="24"/>
        </w:rPr>
        <w:t>(</w:t>
      </w:r>
      <w:proofErr w:type="spellStart"/>
      <w:r w:rsidR="006E7778" w:rsidRPr="00FC6C66">
        <w:rPr>
          <w:color w:val="auto"/>
          <w:sz w:val="24"/>
          <w:szCs w:val="24"/>
        </w:rPr>
        <w:t>Intersentia</w:t>
      </w:r>
      <w:proofErr w:type="spellEnd"/>
      <w:r w:rsidR="006E7778" w:rsidRPr="00FC6C66">
        <w:rPr>
          <w:color w:val="auto"/>
          <w:sz w:val="24"/>
          <w:szCs w:val="24"/>
        </w:rPr>
        <w:t xml:space="preserve"> 2016)</w:t>
      </w:r>
      <w:r w:rsidRPr="00FC6C66">
        <w:rPr>
          <w:color w:val="auto"/>
          <w:sz w:val="24"/>
          <w:szCs w:val="24"/>
        </w:rPr>
        <w:t xml:space="preserve"> 3-22.</w:t>
      </w:r>
    </w:p>
    <w:p w14:paraId="6991CA83" w14:textId="07EE40E3" w:rsidR="00455890" w:rsidRPr="00FC6C66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 xml:space="preserve">Clara </w:t>
      </w:r>
      <w:proofErr w:type="spellStart"/>
      <w:r w:rsidRPr="00FC6C66">
        <w:rPr>
          <w:color w:val="auto"/>
          <w:sz w:val="24"/>
          <w:szCs w:val="24"/>
        </w:rPr>
        <w:t>Rauchegger</w:t>
      </w:r>
      <w:proofErr w:type="spellEnd"/>
      <w:r w:rsidR="00673ACA" w:rsidRPr="00FC6C66">
        <w:rPr>
          <w:color w:val="auto"/>
          <w:sz w:val="24"/>
          <w:szCs w:val="24"/>
        </w:rPr>
        <w:t xml:space="preserve"> and </w:t>
      </w:r>
      <w:r w:rsidRPr="00FC6C66">
        <w:rPr>
          <w:color w:val="auto"/>
          <w:sz w:val="24"/>
          <w:szCs w:val="24"/>
        </w:rPr>
        <w:t xml:space="preserve">Sarah Lambrecht, </w:t>
      </w:r>
      <w:r w:rsidR="00086790" w:rsidRPr="00FC6C66">
        <w:rPr>
          <w:color w:val="auto"/>
          <w:sz w:val="24"/>
          <w:szCs w:val="24"/>
        </w:rPr>
        <w:t>‘</w:t>
      </w:r>
      <w:r w:rsidRPr="00FC6C66">
        <w:rPr>
          <w:color w:val="auto"/>
          <w:sz w:val="24"/>
          <w:szCs w:val="24"/>
        </w:rPr>
        <w:t>European Union: The EU’s attitude to the ECHR</w:t>
      </w:r>
      <w:r w:rsidR="00086790" w:rsidRPr="00FC6C66">
        <w:rPr>
          <w:color w:val="auto"/>
          <w:sz w:val="24"/>
          <w:szCs w:val="24"/>
        </w:rPr>
        <w:t>’</w:t>
      </w:r>
      <w:r w:rsidRPr="00FC6C66">
        <w:rPr>
          <w:color w:val="auto"/>
          <w:sz w:val="24"/>
          <w:szCs w:val="24"/>
        </w:rPr>
        <w:t>, in Patricia Popelier, Sarah Lambrecht</w:t>
      </w:r>
      <w:r w:rsidR="00673ACA" w:rsidRPr="00FC6C66">
        <w:rPr>
          <w:color w:val="auto"/>
          <w:sz w:val="24"/>
          <w:szCs w:val="24"/>
        </w:rPr>
        <w:t xml:space="preserve"> and </w:t>
      </w:r>
      <w:r w:rsidRPr="00FC6C66">
        <w:rPr>
          <w:color w:val="auto"/>
          <w:sz w:val="24"/>
          <w:szCs w:val="24"/>
        </w:rPr>
        <w:t xml:space="preserve">Koen Lemmens (eds.), </w:t>
      </w:r>
      <w:r w:rsidRPr="00FC6C66">
        <w:rPr>
          <w:i/>
          <w:color w:val="auto"/>
          <w:sz w:val="24"/>
          <w:szCs w:val="24"/>
        </w:rPr>
        <w:t xml:space="preserve">Criticism of the European Court of Human Rights – Shifting the Convention System: Counter-Dynamics at the National and EU Level </w:t>
      </w:r>
      <w:r w:rsidR="006E7778" w:rsidRPr="00FC6C66">
        <w:rPr>
          <w:color w:val="auto"/>
          <w:sz w:val="24"/>
          <w:szCs w:val="24"/>
        </w:rPr>
        <w:t>(</w:t>
      </w:r>
      <w:proofErr w:type="spellStart"/>
      <w:r w:rsidR="006E7778" w:rsidRPr="00FC6C66">
        <w:rPr>
          <w:color w:val="auto"/>
          <w:sz w:val="24"/>
          <w:szCs w:val="24"/>
        </w:rPr>
        <w:t>Intersentia</w:t>
      </w:r>
      <w:proofErr w:type="spellEnd"/>
      <w:r w:rsidR="006E7778" w:rsidRPr="00FC6C66">
        <w:rPr>
          <w:color w:val="auto"/>
          <w:sz w:val="24"/>
          <w:szCs w:val="24"/>
        </w:rPr>
        <w:t xml:space="preserve"> 2016)</w:t>
      </w:r>
      <w:r w:rsidRPr="00FC6C66">
        <w:rPr>
          <w:color w:val="auto"/>
          <w:sz w:val="24"/>
          <w:szCs w:val="24"/>
        </w:rPr>
        <w:t xml:space="preserve"> 41-72.</w:t>
      </w:r>
    </w:p>
    <w:p w14:paraId="18B53C07" w14:textId="5598FFB6" w:rsidR="00D6414E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>Assessing the existence of criticism of the European Court of Human Rights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>, in Patricia Popelier, Sarah Lambrecht</w:t>
      </w:r>
      <w:r w:rsidR="00673ACA" w:rsidRPr="00FC6C66">
        <w:rPr>
          <w:color w:val="auto"/>
          <w:sz w:val="24"/>
          <w:szCs w:val="24"/>
        </w:rPr>
        <w:t xml:space="preserve"> and </w:t>
      </w:r>
      <w:r w:rsidR="00455890" w:rsidRPr="00FC6C66">
        <w:rPr>
          <w:color w:val="auto"/>
          <w:sz w:val="24"/>
          <w:szCs w:val="24"/>
        </w:rPr>
        <w:t xml:space="preserve">Koen Lemmens (eds.), </w:t>
      </w:r>
      <w:r w:rsidR="00455890" w:rsidRPr="00FC6C66">
        <w:rPr>
          <w:i/>
          <w:color w:val="auto"/>
          <w:sz w:val="24"/>
          <w:szCs w:val="24"/>
        </w:rPr>
        <w:t>Criticism of the European Court of Human Rights – Shifting the Convention System: Counter-Dynamics at the National and EU Level</w:t>
      </w:r>
      <w:r w:rsidR="00455890" w:rsidRPr="00FC6C66">
        <w:rPr>
          <w:color w:val="auto"/>
          <w:sz w:val="24"/>
          <w:szCs w:val="24"/>
        </w:rPr>
        <w:t xml:space="preserve"> </w:t>
      </w:r>
      <w:r w:rsidR="006E7778" w:rsidRPr="00FC6C66">
        <w:rPr>
          <w:color w:val="auto"/>
          <w:sz w:val="24"/>
          <w:szCs w:val="24"/>
        </w:rPr>
        <w:t>(</w:t>
      </w:r>
      <w:proofErr w:type="spellStart"/>
      <w:r w:rsidR="006E7778" w:rsidRPr="00FC6C66">
        <w:rPr>
          <w:color w:val="auto"/>
          <w:sz w:val="24"/>
          <w:szCs w:val="24"/>
        </w:rPr>
        <w:t>Intersentia</w:t>
      </w:r>
      <w:proofErr w:type="spellEnd"/>
      <w:r w:rsidR="006E7778" w:rsidRPr="00FC6C66">
        <w:rPr>
          <w:color w:val="auto"/>
          <w:sz w:val="24"/>
          <w:szCs w:val="24"/>
        </w:rPr>
        <w:t xml:space="preserve"> 2016)</w:t>
      </w:r>
      <w:r w:rsidR="00455890" w:rsidRPr="00FC6C66">
        <w:rPr>
          <w:color w:val="auto"/>
          <w:sz w:val="24"/>
          <w:szCs w:val="24"/>
        </w:rPr>
        <w:t xml:space="preserve"> 505-553.</w:t>
      </w:r>
    </w:p>
    <w:p w14:paraId="0796EAAA" w14:textId="59F5033D" w:rsidR="00455890" w:rsidRPr="00FC6C66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 xml:space="preserve"> </w:t>
      </w:r>
      <w:r w:rsidR="00086790" w:rsidRPr="00FC6C66">
        <w:rPr>
          <w:color w:val="auto"/>
          <w:sz w:val="24"/>
          <w:szCs w:val="24"/>
        </w:rPr>
        <w:t>‘</w:t>
      </w:r>
      <w:proofErr w:type="spellStart"/>
      <w:r w:rsidRPr="00FC6C66">
        <w:rPr>
          <w:color w:val="auto"/>
          <w:sz w:val="24"/>
          <w:szCs w:val="24"/>
        </w:rPr>
        <w:t>Grondrechtenbescherming</w:t>
      </w:r>
      <w:proofErr w:type="spellEnd"/>
      <w:r w:rsidRPr="00FC6C66">
        <w:rPr>
          <w:color w:val="auto"/>
          <w:sz w:val="24"/>
          <w:szCs w:val="24"/>
        </w:rPr>
        <w:t xml:space="preserve"> door de </w:t>
      </w:r>
      <w:proofErr w:type="spellStart"/>
      <w:r w:rsidRPr="00FC6C66">
        <w:rPr>
          <w:color w:val="auto"/>
          <w:sz w:val="24"/>
          <w:szCs w:val="24"/>
        </w:rPr>
        <w:t>hoogste</w:t>
      </w:r>
      <w:proofErr w:type="spellEnd"/>
      <w:r w:rsidRPr="00FC6C66">
        <w:rPr>
          <w:color w:val="auto"/>
          <w:sz w:val="24"/>
          <w:szCs w:val="24"/>
        </w:rPr>
        <w:t xml:space="preserve"> </w:t>
      </w:r>
      <w:proofErr w:type="spellStart"/>
      <w:r w:rsidRPr="00FC6C66">
        <w:rPr>
          <w:color w:val="auto"/>
          <w:sz w:val="24"/>
          <w:szCs w:val="24"/>
        </w:rPr>
        <w:t>rechtscolleges</w:t>
      </w:r>
      <w:proofErr w:type="spellEnd"/>
      <w:r w:rsidR="00673ACA" w:rsidRPr="00FC6C66">
        <w:rPr>
          <w:color w:val="auto"/>
          <w:sz w:val="24"/>
          <w:szCs w:val="24"/>
        </w:rPr>
        <w:t xml:space="preserve"> and </w:t>
      </w:r>
      <w:proofErr w:type="spellStart"/>
      <w:r w:rsidRPr="00FC6C66">
        <w:rPr>
          <w:color w:val="auto"/>
          <w:sz w:val="24"/>
          <w:szCs w:val="24"/>
        </w:rPr>
        <w:t>hun</w:t>
      </w:r>
      <w:proofErr w:type="spellEnd"/>
      <w:r w:rsidRPr="00FC6C66">
        <w:rPr>
          <w:color w:val="auto"/>
          <w:sz w:val="24"/>
          <w:szCs w:val="24"/>
        </w:rPr>
        <w:t xml:space="preserve"> </w:t>
      </w:r>
      <w:proofErr w:type="spellStart"/>
      <w:r w:rsidRPr="00FC6C66">
        <w:rPr>
          <w:color w:val="auto"/>
          <w:sz w:val="24"/>
          <w:szCs w:val="24"/>
        </w:rPr>
        <w:t>onderlinge</w:t>
      </w:r>
      <w:proofErr w:type="spellEnd"/>
      <w:r w:rsidRPr="00FC6C66">
        <w:rPr>
          <w:color w:val="auto"/>
          <w:sz w:val="24"/>
          <w:szCs w:val="24"/>
        </w:rPr>
        <w:t xml:space="preserve"> </w:t>
      </w:r>
      <w:proofErr w:type="spellStart"/>
      <w:r w:rsidRPr="00FC6C66">
        <w:rPr>
          <w:color w:val="auto"/>
          <w:sz w:val="24"/>
          <w:szCs w:val="24"/>
        </w:rPr>
        <w:t>verhouding</w:t>
      </w:r>
      <w:proofErr w:type="spellEnd"/>
      <w:r w:rsidR="00D6414E" w:rsidRPr="00FC6C66">
        <w:rPr>
          <w:color w:val="auto"/>
        </w:rPr>
        <w:t xml:space="preserve"> </w:t>
      </w:r>
      <w:r w:rsidR="00D6414E" w:rsidRPr="00FC6C66">
        <w:rPr>
          <w:color w:val="auto"/>
          <w:sz w:val="24"/>
          <w:szCs w:val="24"/>
        </w:rPr>
        <w:t xml:space="preserve">[Fundamental rights protection by the supreme courts and their interrelationship] </w:t>
      </w:r>
      <w:r w:rsidR="00086790" w:rsidRPr="00FC6C66">
        <w:rPr>
          <w:color w:val="auto"/>
          <w:sz w:val="24"/>
          <w:szCs w:val="24"/>
        </w:rPr>
        <w:t>‘</w:t>
      </w:r>
      <w:r w:rsidRPr="00FC6C66">
        <w:rPr>
          <w:color w:val="auto"/>
          <w:sz w:val="24"/>
          <w:szCs w:val="24"/>
        </w:rPr>
        <w:t>, in Sylvie De Raedt</w:t>
      </w:r>
      <w:r w:rsidR="00673ACA" w:rsidRPr="00FC6C66">
        <w:rPr>
          <w:color w:val="auto"/>
          <w:sz w:val="24"/>
          <w:szCs w:val="24"/>
        </w:rPr>
        <w:t xml:space="preserve"> and </w:t>
      </w:r>
      <w:r w:rsidRPr="00FC6C66">
        <w:rPr>
          <w:color w:val="auto"/>
          <w:sz w:val="24"/>
          <w:szCs w:val="24"/>
        </w:rPr>
        <w:t xml:space="preserve">Anne Van de Vijver (eds.), </w:t>
      </w:r>
      <w:proofErr w:type="spellStart"/>
      <w:r w:rsidRPr="00FC6C66">
        <w:rPr>
          <w:i/>
          <w:iCs/>
          <w:color w:val="auto"/>
          <w:sz w:val="24"/>
          <w:szCs w:val="24"/>
        </w:rPr>
        <w:t>Grondrechten</w:t>
      </w:r>
      <w:proofErr w:type="spellEnd"/>
      <w:r w:rsidRPr="00FC6C66">
        <w:rPr>
          <w:i/>
          <w:iCs/>
          <w:color w:val="auto"/>
          <w:sz w:val="24"/>
          <w:szCs w:val="24"/>
        </w:rPr>
        <w:t xml:space="preserve"> in </w:t>
      </w:r>
      <w:proofErr w:type="spellStart"/>
      <w:r w:rsidRPr="00FC6C66">
        <w:rPr>
          <w:i/>
          <w:iCs/>
          <w:color w:val="auto"/>
          <w:sz w:val="24"/>
          <w:szCs w:val="24"/>
        </w:rPr>
        <w:t>fiscalibus</w:t>
      </w:r>
      <w:proofErr w:type="spellEnd"/>
      <w:r w:rsidR="00D6414E" w:rsidRPr="00FC6C66">
        <w:rPr>
          <w:i/>
          <w:color w:val="auto"/>
        </w:rPr>
        <w:t xml:space="preserve"> </w:t>
      </w:r>
      <w:r w:rsidR="006E7778" w:rsidRPr="00FC6C66">
        <w:rPr>
          <w:i/>
          <w:iCs/>
          <w:color w:val="auto"/>
          <w:sz w:val="24"/>
          <w:szCs w:val="24"/>
        </w:rPr>
        <w:t xml:space="preserve">1989-2014 </w:t>
      </w:r>
      <w:r w:rsidR="00D21F78">
        <w:rPr>
          <w:i/>
          <w:iCs/>
          <w:color w:val="auto"/>
          <w:sz w:val="24"/>
          <w:szCs w:val="24"/>
        </w:rPr>
        <w:t>[Case</w:t>
      </w:r>
      <w:r w:rsidR="00D6414E" w:rsidRPr="00FC6C66">
        <w:rPr>
          <w:i/>
          <w:iCs/>
          <w:color w:val="auto"/>
          <w:sz w:val="24"/>
          <w:szCs w:val="24"/>
        </w:rPr>
        <w:t xml:space="preserve"> law overview: Fundamental rights in </w:t>
      </w:r>
      <w:proofErr w:type="spellStart"/>
      <w:r w:rsidR="00D6414E" w:rsidRPr="00FC6C66">
        <w:rPr>
          <w:i/>
          <w:iCs/>
          <w:color w:val="auto"/>
          <w:sz w:val="24"/>
          <w:szCs w:val="24"/>
        </w:rPr>
        <w:t>fiscalibus</w:t>
      </w:r>
      <w:proofErr w:type="spellEnd"/>
      <w:r w:rsidR="006E7778" w:rsidRPr="00FC6C66">
        <w:rPr>
          <w:i/>
          <w:iCs/>
          <w:color w:val="auto"/>
          <w:sz w:val="24"/>
          <w:szCs w:val="24"/>
        </w:rPr>
        <w:t xml:space="preserve"> 1989-2014</w:t>
      </w:r>
      <w:r w:rsidR="00D6414E" w:rsidRPr="00FC6C66">
        <w:rPr>
          <w:i/>
          <w:iCs/>
          <w:color w:val="auto"/>
          <w:sz w:val="24"/>
          <w:szCs w:val="24"/>
        </w:rPr>
        <w:t>]</w:t>
      </w:r>
      <w:r w:rsidRPr="00FC6C66">
        <w:rPr>
          <w:iCs/>
          <w:color w:val="auto"/>
          <w:sz w:val="24"/>
          <w:szCs w:val="24"/>
        </w:rPr>
        <w:t xml:space="preserve"> </w:t>
      </w:r>
      <w:r w:rsidR="006E7778" w:rsidRPr="00FC6C66">
        <w:rPr>
          <w:color w:val="auto"/>
          <w:sz w:val="24"/>
          <w:szCs w:val="24"/>
        </w:rPr>
        <w:t>(</w:t>
      </w:r>
      <w:proofErr w:type="spellStart"/>
      <w:r w:rsidR="006E7778" w:rsidRPr="00FC6C66">
        <w:rPr>
          <w:color w:val="auto"/>
          <w:sz w:val="24"/>
          <w:szCs w:val="24"/>
        </w:rPr>
        <w:t>Larcier</w:t>
      </w:r>
      <w:proofErr w:type="spellEnd"/>
      <w:r w:rsidR="006E7778" w:rsidRPr="00FC6C66">
        <w:rPr>
          <w:color w:val="auto"/>
          <w:sz w:val="24"/>
          <w:szCs w:val="24"/>
        </w:rPr>
        <w:t xml:space="preserve"> 2016)</w:t>
      </w:r>
      <w:r w:rsidRPr="00FC6C66">
        <w:rPr>
          <w:color w:val="auto"/>
          <w:sz w:val="24"/>
          <w:szCs w:val="24"/>
        </w:rPr>
        <w:t xml:space="preserve"> 20-48.</w:t>
      </w:r>
    </w:p>
    <w:p w14:paraId="363622D5" w14:textId="2B8A70F9" w:rsidR="00D6414E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>The Brexit scenario: Potential consequences of a withdrawal of the UK from the European Convention on Human Rights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in Wolfgang </w:t>
      </w:r>
      <w:proofErr w:type="spellStart"/>
      <w:r w:rsidR="00455890" w:rsidRPr="00FC6C66">
        <w:rPr>
          <w:color w:val="auto"/>
          <w:sz w:val="24"/>
          <w:szCs w:val="24"/>
        </w:rPr>
        <w:t>Benedek</w:t>
      </w:r>
      <w:proofErr w:type="spellEnd"/>
      <w:r w:rsidR="00455890" w:rsidRPr="00FC6C66">
        <w:rPr>
          <w:color w:val="auto"/>
          <w:sz w:val="24"/>
          <w:szCs w:val="24"/>
        </w:rPr>
        <w:t xml:space="preserve">, Florence Benoît-Rohmer, Matthias C. </w:t>
      </w:r>
      <w:proofErr w:type="spellStart"/>
      <w:r w:rsidR="00455890" w:rsidRPr="00FC6C66">
        <w:rPr>
          <w:color w:val="auto"/>
          <w:sz w:val="24"/>
          <w:szCs w:val="24"/>
        </w:rPr>
        <w:t>Kettemann</w:t>
      </w:r>
      <w:proofErr w:type="spellEnd"/>
      <w:r w:rsidR="00455890" w:rsidRPr="00FC6C66">
        <w:rPr>
          <w:color w:val="auto"/>
          <w:sz w:val="24"/>
          <w:szCs w:val="24"/>
        </w:rPr>
        <w:t xml:space="preserve">, Benjamin </w:t>
      </w:r>
      <w:proofErr w:type="spellStart"/>
      <w:r w:rsidR="00455890" w:rsidRPr="00FC6C66">
        <w:rPr>
          <w:color w:val="auto"/>
          <w:sz w:val="24"/>
          <w:szCs w:val="24"/>
        </w:rPr>
        <w:t>Kneihs</w:t>
      </w:r>
      <w:proofErr w:type="spellEnd"/>
      <w:r w:rsidR="00455890" w:rsidRPr="00FC6C66">
        <w:rPr>
          <w:color w:val="auto"/>
          <w:sz w:val="24"/>
          <w:szCs w:val="24"/>
        </w:rPr>
        <w:t xml:space="preserve">, Manfred Nowak (eds.), </w:t>
      </w:r>
      <w:r w:rsidR="00455890" w:rsidRPr="00FC6C66">
        <w:rPr>
          <w:i/>
          <w:iCs/>
          <w:color w:val="auto"/>
          <w:sz w:val="24"/>
          <w:szCs w:val="24"/>
        </w:rPr>
        <w:t>European Yearbook on Human Rights</w:t>
      </w:r>
      <w:r w:rsidR="006E7778" w:rsidRPr="00FC6C66">
        <w:rPr>
          <w:color w:val="auto"/>
          <w:sz w:val="24"/>
          <w:szCs w:val="24"/>
        </w:rPr>
        <w:t xml:space="preserve"> (</w:t>
      </w:r>
      <w:proofErr w:type="spellStart"/>
      <w:r w:rsidR="00455890" w:rsidRPr="00FC6C66">
        <w:rPr>
          <w:color w:val="auto"/>
          <w:sz w:val="24"/>
          <w:szCs w:val="24"/>
        </w:rPr>
        <w:t>Intersentia</w:t>
      </w:r>
      <w:proofErr w:type="spellEnd"/>
      <w:r w:rsidR="006E7778" w:rsidRPr="00FC6C66">
        <w:rPr>
          <w:color w:val="auto"/>
          <w:sz w:val="24"/>
          <w:szCs w:val="24"/>
        </w:rPr>
        <w:t xml:space="preserve"> 2015)</w:t>
      </w:r>
      <w:r w:rsidR="00455890" w:rsidRPr="00FC6C66">
        <w:rPr>
          <w:color w:val="auto"/>
          <w:sz w:val="24"/>
          <w:szCs w:val="24"/>
        </w:rPr>
        <w:t xml:space="preserve"> 407-420.</w:t>
      </w:r>
    </w:p>
    <w:p w14:paraId="1B8E03B1" w14:textId="645AF179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455890" w:rsidRPr="00B6221E">
        <w:rPr>
          <w:color w:val="auto"/>
          <w:sz w:val="24"/>
          <w:szCs w:val="24"/>
          <w:lang w:val="nl-BE"/>
        </w:rPr>
        <w:t xml:space="preserve">Politieke partijen in </w:t>
      </w:r>
      <w:r w:rsidR="00196FEE" w:rsidRPr="00B6221E">
        <w:rPr>
          <w:color w:val="auto"/>
          <w:sz w:val="24"/>
          <w:szCs w:val="24"/>
          <w:lang w:val="nl-BE"/>
        </w:rPr>
        <w:t>Belgium</w:t>
      </w:r>
      <w:r w:rsidR="00455890" w:rsidRPr="00B6221E">
        <w:rPr>
          <w:color w:val="auto"/>
          <w:sz w:val="24"/>
          <w:szCs w:val="24"/>
          <w:lang w:val="nl-BE"/>
        </w:rPr>
        <w:t>: stilzwijgende grondwet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="00455890" w:rsidRPr="00B6221E">
        <w:rPr>
          <w:color w:val="auto"/>
          <w:sz w:val="24"/>
          <w:szCs w:val="24"/>
          <w:lang w:val="nl-BE"/>
        </w:rPr>
        <w:t>bijtende wetgeving?</w:t>
      </w:r>
      <w:r w:rsidR="00D6414E" w:rsidRPr="00B6221E">
        <w:rPr>
          <w:color w:val="auto"/>
          <w:sz w:val="24"/>
          <w:szCs w:val="24"/>
          <w:lang w:val="nl-BE"/>
        </w:rPr>
        <w:t xml:space="preserve"> </w:t>
      </w:r>
      <w:r w:rsidR="00D6414E" w:rsidRPr="00FC6C66">
        <w:rPr>
          <w:color w:val="auto"/>
          <w:sz w:val="24"/>
          <w:szCs w:val="24"/>
        </w:rPr>
        <w:t>[Combative democracy and polit</w:t>
      </w:r>
      <w:r w:rsidR="00D21F78">
        <w:rPr>
          <w:color w:val="auto"/>
          <w:sz w:val="24"/>
          <w:szCs w:val="24"/>
        </w:rPr>
        <w:t>ical parties in Belgium: silent</w:t>
      </w:r>
      <w:r w:rsidR="00D6414E" w:rsidRPr="00FC6C66">
        <w:rPr>
          <w:color w:val="auto"/>
          <w:sz w:val="24"/>
          <w:szCs w:val="24"/>
        </w:rPr>
        <w:t xml:space="preserve"> Constitution and biting legislation?]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in H. </w:t>
      </w:r>
      <w:proofErr w:type="spellStart"/>
      <w:r w:rsidR="00455890" w:rsidRPr="00FC6C66">
        <w:rPr>
          <w:color w:val="auto"/>
          <w:sz w:val="24"/>
          <w:szCs w:val="24"/>
        </w:rPr>
        <w:t>Broeksteef</w:t>
      </w:r>
      <w:proofErr w:type="spellEnd"/>
      <w:r w:rsidR="00673ACA" w:rsidRPr="00FC6C66">
        <w:rPr>
          <w:color w:val="auto"/>
          <w:sz w:val="24"/>
          <w:szCs w:val="24"/>
        </w:rPr>
        <w:t xml:space="preserve"> and </w:t>
      </w:r>
      <w:r w:rsidR="00455890" w:rsidRPr="00FC6C66">
        <w:rPr>
          <w:color w:val="auto"/>
          <w:sz w:val="24"/>
          <w:szCs w:val="24"/>
        </w:rPr>
        <w:t xml:space="preserve">R. </w:t>
      </w:r>
      <w:proofErr w:type="spellStart"/>
      <w:r w:rsidR="00455890" w:rsidRPr="00FC6C66">
        <w:rPr>
          <w:color w:val="auto"/>
          <w:sz w:val="24"/>
          <w:szCs w:val="24"/>
        </w:rPr>
        <w:t>Tinnevelt</w:t>
      </w:r>
      <w:proofErr w:type="spellEnd"/>
      <w:r w:rsidR="00455890" w:rsidRPr="00FC6C66">
        <w:rPr>
          <w:color w:val="auto"/>
          <w:sz w:val="24"/>
          <w:szCs w:val="24"/>
        </w:rPr>
        <w:t xml:space="preserve"> (eds.), </w:t>
      </w:r>
      <w:proofErr w:type="spellStart"/>
      <w:r w:rsidR="00455890" w:rsidRPr="00FC6C66">
        <w:rPr>
          <w:i/>
          <w:iCs/>
          <w:color w:val="auto"/>
          <w:sz w:val="24"/>
          <w:szCs w:val="24"/>
        </w:rPr>
        <w:t>Politieke</w:t>
      </w:r>
      <w:proofErr w:type="spellEnd"/>
      <w:r w:rsidR="00455890" w:rsidRPr="00FC6C66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iCs/>
          <w:color w:val="auto"/>
          <w:sz w:val="24"/>
          <w:szCs w:val="24"/>
        </w:rPr>
        <w:t>Partijen</w:t>
      </w:r>
      <w:proofErr w:type="spellEnd"/>
      <w:r w:rsidR="00455890" w:rsidRPr="00FC6C66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iCs/>
          <w:color w:val="auto"/>
          <w:sz w:val="24"/>
          <w:szCs w:val="24"/>
        </w:rPr>
        <w:t>als</w:t>
      </w:r>
      <w:proofErr w:type="spellEnd"/>
      <w:r w:rsidR="00455890" w:rsidRPr="00FC6C66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iCs/>
          <w:color w:val="auto"/>
          <w:sz w:val="24"/>
          <w:szCs w:val="24"/>
        </w:rPr>
        <w:t>anomalie</w:t>
      </w:r>
      <w:proofErr w:type="spellEnd"/>
      <w:r w:rsidR="00455890" w:rsidRPr="00FC6C66">
        <w:rPr>
          <w:i/>
          <w:iCs/>
          <w:color w:val="auto"/>
          <w:sz w:val="24"/>
          <w:szCs w:val="24"/>
        </w:rPr>
        <w:t xml:space="preserve"> van het </w:t>
      </w:r>
      <w:proofErr w:type="spellStart"/>
      <w:r w:rsidR="00455890" w:rsidRPr="00FC6C66">
        <w:rPr>
          <w:i/>
          <w:iCs/>
          <w:color w:val="auto"/>
          <w:sz w:val="24"/>
          <w:szCs w:val="24"/>
        </w:rPr>
        <w:t>Nederlandse</w:t>
      </w:r>
      <w:proofErr w:type="spellEnd"/>
      <w:r w:rsidR="00455890" w:rsidRPr="00FC6C66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iCs/>
          <w:color w:val="auto"/>
          <w:sz w:val="24"/>
          <w:szCs w:val="24"/>
        </w:rPr>
        <w:t>staatsrecht</w:t>
      </w:r>
      <w:proofErr w:type="spellEnd"/>
      <w:r w:rsidR="00D6414E" w:rsidRPr="00FC6C66">
        <w:rPr>
          <w:i/>
          <w:color w:val="auto"/>
        </w:rPr>
        <w:t xml:space="preserve"> </w:t>
      </w:r>
      <w:r w:rsidR="00D6414E" w:rsidRPr="00FC6C66">
        <w:rPr>
          <w:i/>
          <w:iCs/>
          <w:color w:val="auto"/>
          <w:sz w:val="24"/>
          <w:szCs w:val="24"/>
        </w:rPr>
        <w:t>[Political parties as the anomaly of Dutch constitutional law?]</w:t>
      </w:r>
      <w:r w:rsidR="00455890" w:rsidRPr="00FC6C66">
        <w:rPr>
          <w:color w:val="auto"/>
          <w:sz w:val="24"/>
          <w:szCs w:val="24"/>
        </w:rPr>
        <w:t xml:space="preserve"> </w:t>
      </w:r>
      <w:r w:rsidR="006E777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Kluwer 2015</w:t>
      </w:r>
      <w:r w:rsidR="006E777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247-270.</w:t>
      </w:r>
    </w:p>
    <w:p w14:paraId="0584086C" w14:textId="3B0FC9B7" w:rsidR="00BB4D93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>The attitude of four supreme courts towards the European Court of Human Rights: Strasbourg has spoken...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>, in Samantha Besson</w:t>
      </w:r>
      <w:r w:rsidR="00673ACA" w:rsidRPr="00FC6C66">
        <w:rPr>
          <w:color w:val="auto"/>
          <w:sz w:val="24"/>
          <w:szCs w:val="24"/>
        </w:rPr>
        <w:t xml:space="preserve"> and </w:t>
      </w:r>
      <w:r w:rsidR="00455890" w:rsidRPr="00FC6C66">
        <w:rPr>
          <w:color w:val="auto"/>
          <w:sz w:val="24"/>
          <w:szCs w:val="24"/>
        </w:rPr>
        <w:t xml:space="preserve">Andreas Ziegler (eds.), </w:t>
      </w:r>
      <w:r w:rsidR="00455890" w:rsidRPr="00FC6C66">
        <w:rPr>
          <w:i/>
          <w:color w:val="auto"/>
          <w:sz w:val="24"/>
          <w:szCs w:val="24"/>
        </w:rPr>
        <w:t xml:space="preserve">Le </w:t>
      </w:r>
      <w:proofErr w:type="spellStart"/>
      <w:r w:rsidR="00455890" w:rsidRPr="00FC6C66">
        <w:rPr>
          <w:i/>
          <w:color w:val="auto"/>
          <w:sz w:val="24"/>
          <w:szCs w:val="24"/>
        </w:rPr>
        <w:t>juge</w:t>
      </w:r>
      <w:proofErr w:type="spellEnd"/>
      <w:r w:rsidR="00673ACA" w:rsidRPr="00FC6C66">
        <w:rPr>
          <w:i/>
          <w:color w:val="auto"/>
          <w:sz w:val="24"/>
          <w:szCs w:val="24"/>
        </w:rPr>
        <w:t xml:space="preserve"> and </w:t>
      </w:r>
      <w:r w:rsidR="00455890" w:rsidRPr="00FC6C66">
        <w:rPr>
          <w:i/>
          <w:color w:val="auto"/>
          <w:sz w:val="24"/>
          <w:szCs w:val="24"/>
        </w:rPr>
        <w:t xml:space="preserve">droit international et </w:t>
      </w:r>
      <w:proofErr w:type="spellStart"/>
      <w:r w:rsidR="00455890" w:rsidRPr="00FC6C66">
        <w:rPr>
          <w:i/>
          <w:color w:val="auto"/>
          <w:sz w:val="24"/>
          <w:szCs w:val="24"/>
        </w:rPr>
        <w:t>européen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– The Judge in International and European Law</w:t>
      </w:r>
      <w:r w:rsidR="00455890" w:rsidRPr="00FC6C66">
        <w:rPr>
          <w:color w:val="auto"/>
          <w:sz w:val="24"/>
          <w:szCs w:val="24"/>
        </w:rPr>
        <w:t xml:space="preserve">, </w:t>
      </w:r>
      <w:r w:rsidR="006E7778" w:rsidRPr="00FC6C66">
        <w:rPr>
          <w:color w:val="auto"/>
          <w:sz w:val="24"/>
          <w:szCs w:val="24"/>
        </w:rPr>
        <w:t>(</w:t>
      </w:r>
      <w:proofErr w:type="spellStart"/>
      <w:r w:rsidR="00455890" w:rsidRPr="00FC6C66">
        <w:rPr>
          <w:color w:val="auto"/>
          <w:sz w:val="24"/>
          <w:szCs w:val="24"/>
        </w:rPr>
        <w:t>Schulthess</w:t>
      </w:r>
      <w:proofErr w:type="spellEnd"/>
      <w:r w:rsidR="00455890" w:rsidRPr="00FC6C66">
        <w:rPr>
          <w:color w:val="auto"/>
          <w:sz w:val="24"/>
          <w:szCs w:val="24"/>
        </w:rPr>
        <w:t xml:space="preserve"> 2013</w:t>
      </w:r>
      <w:r w:rsidR="006E777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301-326.</w:t>
      </w:r>
    </w:p>
    <w:p w14:paraId="3543B8A7" w14:textId="77777777" w:rsidR="00BB4D93" w:rsidRPr="00FC6C66" w:rsidRDefault="00BB4D93" w:rsidP="009E6215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</w:rPr>
      </w:pPr>
    </w:p>
    <w:p w14:paraId="1C493C81" w14:textId="73C89CA3" w:rsidR="00455890" w:rsidRPr="00FC6C66" w:rsidRDefault="00D6414E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 w:rsidRPr="00FC6C66">
        <w:rPr>
          <w:rFonts w:ascii="Gill Sans MT" w:hAnsi="Gill Sans MT"/>
          <w:color w:val="auto"/>
          <w:sz w:val="24"/>
          <w:szCs w:val="24"/>
        </w:rPr>
        <w:t>Articles in international peer-reviewed journals</w:t>
      </w:r>
      <w:r w:rsidR="00455890" w:rsidRPr="00FC6C66">
        <w:rPr>
          <w:rFonts w:ascii="Gill Sans MT" w:hAnsi="Gill Sans MT"/>
          <w:color w:val="auto"/>
          <w:sz w:val="24"/>
          <w:szCs w:val="24"/>
        </w:rPr>
        <w:t>:</w:t>
      </w:r>
    </w:p>
    <w:p w14:paraId="40A2F349" w14:textId="276AC1E4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 xml:space="preserve">The sting is in the tail: CJEU </w:t>
      </w:r>
      <w:r w:rsidR="00455890" w:rsidRPr="00FC6C66">
        <w:rPr>
          <w:iCs/>
          <w:color w:val="auto"/>
          <w:sz w:val="24"/>
          <w:szCs w:val="24"/>
        </w:rPr>
        <w:t xml:space="preserve">Opinion 2/13 </w:t>
      </w:r>
      <w:r w:rsidR="00455890" w:rsidRPr="00FC6C66">
        <w:rPr>
          <w:color w:val="auto"/>
          <w:sz w:val="24"/>
          <w:szCs w:val="24"/>
        </w:rPr>
        <w:t>objects to draft agreement on accession of the EU to the European Convention on Human Rights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r w:rsidR="00455890" w:rsidRPr="00FC6C66">
        <w:rPr>
          <w:i/>
          <w:iCs/>
          <w:color w:val="auto"/>
          <w:sz w:val="24"/>
          <w:szCs w:val="24"/>
        </w:rPr>
        <w:t>European Human Rights Law Review</w:t>
      </w:r>
      <w:r w:rsidR="00455890" w:rsidRPr="00FC6C66">
        <w:rPr>
          <w:iCs/>
          <w:color w:val="auto"/>
          <w:sz w:val="24"/>
          <w:szCs w:val="24"/>
        </w:rPr>
        <w:t xml:space="preserve"> </w:t>
      </w:r>
      <w:r w:rsidR="006E777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2015</w:t>
      </w:r>
      <w:r w:rsidR="006E777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>, 185-198.</w:t>
      </w:r>
    </w:p>
    <w:p w14:paraId="465C09DE" w14:textId="7933502D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>Reforms to lessen the influence of the European Court of Human Rights: A successful strategy?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r w:rsidR="00455890" w:rsidRPr="00FC6C66">
        <w:rPr>
          <w:i/>
          <w:iCs/>
          <w:color w:val="auto"/>
          <w:sz w:val="24"/>
          <w:szCs w:val="24"/>
        </w:rPr>
        <w:t>European Public Law</w:t>
      </w:r>
      <w:r w:rsidR="00455890" w:rsidRPr="00FC6C66">
        <w:rPr>
          <w:color w:val="auto"/>
          <w:sz w:val="24"/>
          <w:szCs w:val="24"/>
        </w:rPr>
        <w:t xml:space="preserve"> </w:t>
      </w:r>
      <w:r w:rsidR="006E777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2015</w:t>
      </w:r>
      <w:r w:rsidR="006E777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257-283.</w:t>
      </w:r>
    </w:p>
    <w:p w14:paraId="53F35507" w14:textId="3270F1C9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lastRenderedPageBreak/>
        <w:t>‘</w:t>
      </w:r>
      <w:r w:rsidR="00455890" w:rsidRPr="00FC6C66">
        <w:rPr>
          <w:color w:val="auto"/>
          <w:sz w:val="24"/>
          <w:szCs w:val="24"/>
        </w:rPr>
        <w:t>Movement towards a Flemish Constitution: the Charter for Flanders, another failed attempt?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r w:rsidR="00455890" w:rsidRPr="00FC6C66">
        <w:rPr>
          <w:i/>
          <w:iCs/>
          <w:color w:val="auto"/>
          <w:sz w:val="24"/>
          <w:szCs w:val="24"/>
        </w:rPr>
        <w:t>Perspectives on Federalism</w:t>
      </w:r>
      <w:r w:rsidR="00266748" w:rsidRPr="00FC6C66">
        <w:rPr>
          <w:color w:val="auto"/>
          <w:sz w:val="24"/>
          <w:szCs w:val="24"/>
        </w:rPr>
        <w:t xml:space="preserve"> (2014)</w:t>
      </w:r>
      <w:r w:rsidR="00455890" w:rsidRPr="00FC6C66">
        <w:rPr>
          <w:color w:val="auto"/>
          <w:sz w:val="24"/>
          <w:szCs w:val="24"/>
        </w:rPr>
        <w:t xml:space="preserve"> E-141 – E-163 (</w:t>
      </w:r>
      <w:hyperlink r:id="rId10" w:history="1">
        <w:r w:rsidR="00455890" w:rsidRPr="00FC6C66">
          <w:rPr>
            <w:rStyle w:val="Hyperlink"/>
            <w:color w:val="auto"/>
            <w:sz w:val="24"/>
            <w:szCs w:val="24"/>
          </w:rPr>
          <w:t>http://www.on-federalism.eu/attachments/184_download.pdf</w:t>
        </w:r>
      </w:hyperlink>
      <w:r w:rsidR="00455890" w:rsidRPr="00FC6C66">
        <w:rPr>
          <w:color w:val="auto"/>
          <w:sz w:val="24"/>
          <w:szCs w:val="24"/>
        </w:rPr>
        <w:t>).</w:t>
      </w:r>
    </w:p>
    <w:p w14:paraId="51334B40" w14:textId="20CE8241" w:rsidR="00D6414E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>Bringing rights more home: Can a home-grown UK Bill of Rights lessen the influence of the ECtHR?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r w:rsidR="00455890" w:rsidRPr="00FC6C66">
        <w:rPr>
          <w:i/>
          <w:color w:val="auto"/>
          <w:sz w:val="24"/>
          <w:szCs w:val="24"/>
        </w:rPr>
        <w:t>German Law Journal</w:t>
      </w:r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2014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407-436 (</w:t>
      </w:r>
      <w:hyperlink r:id="rId11" w:history="1">
        <w:r w:rsidR="00455890" w:rsidRPr="00FC6C66">
          <w:rPr>
            <w:rStyle w:val="Hyperlink"/>
            <w:color w:val="auto"/>
            <w:sz w:val="24"/>
            <w:szCs w:val="24"/>
          </w:rPr>
          <w:t>http://www.germanlawjournal.com/</w:t>
        </w:r>
      </w:hyperlink>
      <w:r w:rsidR="00455890" w:rsidRPr="00FC6C66">
        <w:rPr>
          <w:color w:val="auto"/>
          <w:sz w:val="24"/>
          <w:szCs w:val="24"/>
        </w:rPr>
        <w:t>).</w:t>
      </w:r>
    </w:p>
    <w:p w14:paraId="788E1E1E" w14:textId="2EECA02D" w:rsidR="00455890" w:rsidRPr="00B6221E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455890" w:rsidRPr="00B6221E">
        <w:rPr>
          <w:color w:val="auto"/>
          <w:sz w:val="24"/>
          <w:szCs w:val="24"/>
          <w:lang w:val="nl-BE"/>
        </w:rPr>
        <w:t>Handvest voor Vlaanderen</w:t>
      </w:r>
      <w:r w:rsidR="00D6414E" w:rsidRPr="00B6221E">
        <w:rPr>
          <w:color w:val="auto"/>
          <w:sz w:val="24"/>
          <w:szCs w:val="24"/>
          <w:lang w:val="nl-BE"/>
        </w:rPr>
        <w:t xml:space="preserve"> [Charter for Flanders]</w:t>
      </w:r>
      <w:r w:rsidRPr="00B6221E">
        <w:rPr>
          <w:color w:val="auto"/>
          <w:sz w:val="24"/>
          <w:szCs w:val="24"/>
          <w:lang w:val="nl-BE"/>
        </w:rPr>
        <w:t>’</w:t>
      </w:r>
      <w:r w:rsidR="00455890" w:rsidRPr="00B6221E">
        <w:rPr>
          <w:color w:val="auto"/>
          <w:sz w:val="24"/>
          <w:szCs w:val="24"/>
          <w:lang w:val="nl-BE"/>
        </w:rPr>
        <w:t xml:space="preserve">, </w:t>
      </w:r>
      <w:r w:rsidR="00455890" w:rsidRPr="00B6221E">
        <w:rPr>
          <w:i/>
          <w:color w:val="auto"/>
          <w:sz w:val="24"/>
          <w:szCs w:val="24"/>
          <w:lang w:val="nl-BE"/>
        </w:rPr>
        <w:t>Tijdschrift voor Constitutioneel Recht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</w:t>
      </w:r>
      <w:r w:rsidR="00455890" w:rsidRPr="00B6221E">
        <w:rPr>
          <w:color w:val="auto"/>
          <w:sz w:val="24"/>
          <w:szCs w:val="24"/>
          <w:lang w:val="nl-BE"/>
        </w:rPr>
        <w:t>2013</w:t>
      </w:r>
      <w:r w:rsidR="00266748" w:rsidRPr="00B6221E">
        <w:rPr>
          <w:color w:val="auto"/>
          <w:sz w:val="24"/>
          <w:szCs w:val="24"/>
          <w:lang w:val="nl-BE"/>
        </w:rPr>
        <w:t xml:space="preserve">) </w:t>
      </w:r>
      <w:r w:rsidR="00455890" w:rsidRPr="00B6221E">
        <w:rPr>
          <w:color w:val="auto"/>
          <w:sz w:val="24"/>
          <w:szCs w:val="24"/>
          <w:lang w:val="nl-BE"/>
        </w:rPr>
        <w:t>360-371.</w:t>
      </w:r>
    </w:p>
    <w:p w14:paraId="7F265DE7" w14:textId="77777777" w:rsidR="00455890" w:rsidRPr="00B6221E" w:rsidRDefault="00455890" w:rsidP="009E6215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  <w:lang w:val="nl-BE"/>
        </w:rPr>
      </w:pPr>
    </w:p>
    <w:p w14:paraId="7DED749B" w14:textId="5247A076" w:rsidR="00455890" w:rsidRPr="00FC6C66" w:rsidRDefault="00D6414E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 w:rsidRPr="00FC6C66">
        <w:rPr>
          <w:rFonts w:ascii="Gill Sans MT" w:hAnsi="Gill Sans MT"/>
          <w:color w:val="auto"/>
          <w:sz w:val="24"/>
          <w:szCs w:val="24"/>
        </w:rPr>
        <w:t>Articles in Belgian journals</w:t>
      </w:r>
      <w:r w:rsidR="00455890" w:rsidRPr="00FC6C66">
        <w:rPr>
          <w:rFonts w:ascii="Gill Sans MT" w:hAnsi="Gill Sans MT"/>
          <w:color w:val="auto"/>
          <w:sz w:val="24"/>
          <w:szCs w:val="24"/>
        </w:rPr>
        <w:t>:</w:t>
      </w:r>
    </w:p>
    <w:p w14:paraId="280F2D68" w14:textId="79B5D740" w:rsidR="0080129C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455890" w:rsidRPr="00B6221E">
        <w:rPr>
          <w:color w:val="auto"/>
          <w:sz w:val="24"/>
          <w:szCs w:val="24"/>
          <w:lang w:val="nl-BE"/>
        </w:rPr>
        <w:t>De houding van vier hoogste rechtscolleges ten aanzien van het EVRM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="00455890" w:rsidRPr="00B6221E">
        <w:rPr>
          <w:color w:val="auto"/>
          <w:sz w:val="24"/>
          <w:szCs w:val="24"/>
          <w:lang w:val="nl-BE"/>
        </w:rPr>
        <w:t>het Europees Hof voor de Rechten van de Mens: Strasbourg has spoken…</w:t>
      </w:r>
      <w:r w:rsidR="00B6695F" w:rsidRPr="00B6221E">
        <w:rPr>
          <w:color w:val="auto"/>
          <w:lang w:val="nl-BE"/>
        </w:rPr>
        <w:t xml:space="preserve"> </w:t>
      </w:r>
      <w:r w:rsidR="00D21F78">
        <w:rPr>
          <w:color w:val="auto"/>
          <w:sz w:val="24"/>
          <w:szCs w:val="24"/>
        </w:rPr>
        <w:t>[The attitude of</w:t>
      </w:r>
      <w:r w:rsidR="00B6695F" w:rsidRPr="00FC6C66">
        <w:rPr>
          <w:color w:val="auto"/>
          <w:sz w:val="24"/>
          <w:szCs w:val="24"/>
        </w:rPr>
        <w:t xml:space="preserve"> four supreme courts towards the ECHR and the E</w:t>
      </w:r>
      <w:r w:rsidR="00266748" w:rsidRPr="00FC6C66">
        <w:rPr>
          <w:color w:val="auto"/>
          <w:sz w:val="24"/>
          <w:szCs w:val="24"/>
        </w:rPr>
        <w:t>CtHR: Strasbourg has spoken...]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Tijdschrift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voor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Bestuurswetenschappen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2013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69-94.</w:t>
      </w:r>
    </w:p>
    <w:p w14:paraId="0276CEB5" w14:textId="4D1CAA9E" w:rsidR="0036446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 xml:space="preserve">De </w:t>
      </w:r>
      <w:proofErr w:type="spellStart"/>
      <w:r w:rsidR="00455890" w:rsidRPr="00FC6C66">
        <w:rPr>
          <w:color w:val="auto"/>
          <w:sz w:val="24"/>
          <w:szCs w:val="24"/>
        </w:rPr>
        <w:t>meerwaarde</w:t>
      </w:r>
      <w:proofErr w:type="spellEnd"/>
      <w:r w:rsidR="00455890" w:rsidRPr="00FC6C66">
        <w:rPr>
          <w:color w:val="auto"/>
          <w:sz w:val="24"/>
          <w:szCs w:val="24"/>
        </w:rPr>
        <w:t xml:space="preserve"> van </w:t>
      </w:r>
      <w:proofErr w:type="spellStart"/>
      <w:r w:rsidR="00455890" w:rsidRPr="00FC6C66">
        <w:rPr>
          <w:color w:val="auto"/>
          <w:sz w:val="24"/>
          <w:szCs w:val="24"/>
        </w:rPr>
        <w:t>een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color w:val="auto"/>
          <w:sz w:val="24"/>
          <w:szCs w:val="24"/>
        </w:rPr>
        <w:t>grondwettelijke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color w:val="auto"/>
          <w:sz w:val="24"/>
          <w:szCs w:val="24"/>
        </w:rPr>
        <w:t>catalogus</w:t>
      </w:r>
      <w:proofErr w:type="spellEnd"/>
      <w:r w:rsidR="00455890" w:rsidRPr="00FC6C66">
        <w:rPr>
          <w:color w:val="auto"/>
          <w:sz w:val="24"/>
          <w:szCs w:val="24"/>
        </w:rPr>
        <w:t xml:space="preserve"> van </w:t>
      </w:r>
      <w:proofErr w:type="spellStart"/>
      <w:r w:rsidR="00455890" w:rsidRPr="00FC6C66">
        <w:rPr>
          <w:color w:val="auto"/>
          <w:sz w:val="24"/>
          <w:szCs w:val="24"/>
        </w:rPr>
        <w:t>grondrechten</w:t>
      </w:r>
      <w:proofErr w:type="spellEnd"/>
      <w:r w:rsidR="00455890" w:rsidRPr="00FC6C66">
        <w:rPr>
          <w:color w:val="auto"/>
          <w:sz w:val="24"/>
          <w:szCs w:val="24"/>
        </w:rPr>
        <w:t xml:space="preserve"> in </w:t>
      </w:r>
      <w:proofErr w:type="spellStart"/>
      <w:r w:rsidR="00455890" w:rsidRPr="00FC6C66">
        <w:rPr>
          <w:color w:val="auto"/>
          <w:sz w:val="24"/>
          <w:szCs w:val="24"/>
        </w:rPr>
        <w:t>een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color w:val="auto"/>
          <w:sz w:val="24"/>
          <w:szCs w:val="24"/>
        </w:rPr>
        <w:t>gelaagd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color w:val="auto"/>
          <w:sz w:val="24"/>
          <w:szCs w:val="24"/>
        </w:rPr>
        <w:t>systeem</w:t>
      </w:r>
      <w:proofErr w:type="spellEnd"/>
      <w:r w:rsidR="00455890" w:rsidRPr="00FC6C66">
        <w:rPr>
          <w:color w:val="auto"/>
          <w:sz w:val="24"/>
          <w:szCs w:val="24"/>
        </w:rPr>
        <w:t xml:space="preserve"> van </w:t>
      </w:r>
      <w:proofErr w:type="spellStart"/>
      <w:r w:rsidR="00455890" w:rsidRPr="00FC6C66">
        <w:rPr>
          <w:color w:val="auto"/>
          <w:sz w:val="24"/>
          <w:szCs w:val="24"/>
        </w:rPr>
        <w:t>grondrechtenbescherming</w:t>
      </w:r>
      <w:proofErr w:type="spellEnd"/>
      <w:r w:rsidR="0080129C" w:rsidRPr="00FC6C66">
        <w:rPr>
          <w:color w:val="auto"/>
        </w:rPr>
        <w:t xml:space="preserve"> </w:t>
      </w:r>
      <w:r w:rsidR="00D21F78">
        <w:rPr>
          <w:color w:val="auto"/>
          <w:sz w:val="24"/>
          <w:szCs w:val="24"/>
        </w:rPr>
        <w:t>[The added value of a constitutional catalogue of fundamenta</w:t>
      </w:r>
      <w:r w:rsidR="0080129C" w:rsidRPr="00FC6C66">
        <w:rPr>
          <w:color w:val="auto"/>
          <w:sz w:val="24"/>
          <w:szCs w:val="24"/>
        </w:rPr>
        <w:t>l</w:t>
      </w:r>
      <w:r w:rsidR="00D21F78">
        <w:rPr>
          <w:color w:val="auto"/>
          <w:sz w:val="24"/>
          <w:szCs w:val="24"/>
        </w:rPr>
        <w:t xml:space="preserve"> rights in a layered system of </w:t>
      </w:r>
      <w:r w:rsidR="0080129C" w:rsidRPr="00FC6C66">
        <w:rPr>
          <w:color w:val="auto"/>
          <w:sz w:val="24"/>
          <w:szCs w:val="24"/>
        </w:rPr>
        <w:t>fundamental rights protection]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r w:rsidR="00455890" w:rsidRPr="00FC6C66">
        <w:rPr>
          <w:i/>
          <w:color w:val="auto"/>
          <w:sz w:val="24"/>
          <w:szCs w:val="24"/>
        </w:rPr>
        <w:t xml:space="preserve">Jura </w:t>
      </w:r>
      <w:proofErr w:type="spellStart"/>
      <w:r w:rsidR="00455890" w:rsidRPr="00FC6C66">
        <w:rPr>
          <w:i/>
          <w:color w:val="auto"/>
          <w:sz w:val="24"/>
          <w:szCs w:val="24"/>
        </w:rPr>
        <w:t>Falconis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2011-12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227-276 (</w:t>
      </w:r>
      <w:r w:rsidR="0080129C" w:rsidRPr="00FC6C66">
        <w:rPr>
          <w:color w:val="auto"/>
          <w:sz w:val="24"/>
          <w:szCs w:val="24"/>
        </w:rPr>
        <w:t xml:space="preserve">Second laureate of the Jura </w:t>
      </w:r>
      <w:proofErr w:type="spellStart"/>
      <w:r w:rsidR="0080129C" w:rsidRPr="00FC6C66">
        <w:rPr>
          <w:color w:val="auto"/>
          <w:sz w:val="24"/>
          <w:szCs w:val="24"/>
        </w:rPr>
        <w:t>Falconis</w:t>
      </w:r>
      <w:proofErr w:type="spellEnd"/>
      <w:r w:rsidR="0080129C" w:rsidRPr="00FC6C66">
        <w:rPr>
          <w:color w:val="auto"/>
          <w:sz w:val="24"/>
          <w:szCs w:val="24"/>
        </w:rPr>
        <w:t xml:space="preserve"> Prize</w:t>
      </w:r>
      <w:r w:rsidR="00455890" w:rsidRPr="00FC6C66">
        <w:rPr>
          <w:color w:val="auto"/>
          <w:sz w:val="24"/>
          <w:szCs w:val="24"/>
        </w:rPr>
        <w:t xml:space="preserve"> 2011-12).</w:t>
      </w:r>
    </w:p>
    <w:p w14:paraId="76DF2576" w14:textId="279F7A76" w:rsidR="00455890" w:rsidRPr="00B6221E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Stéphanie De Somer, Sarah Lambrecht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Pr="00B6221E">
        <w:rPr>
          <w:color w:val="auto"/>
          <w:sz w:val="24"/>
          <w:szCs w:val="24"/>
          <w:lang w:val="nl-BE"/>
        </w:rPr>
        <w:t xml:space="preserve">Valerie Verbeeck, </w:t>
      </w:r>
      <w:r w:rsidR="00086790" w:rsidRPr="00B6221E">
        <w:rPr>
          <w:color w:val="auto"/>
          <w:sz w:val="24"/>
          <w:szCs w:val="24"/>
          <w:lang w:val="nl-BE"/>
        </w:rPr>
        <w:t>‘</w:t>
      </w:r>
      <w:r w:rsidRPr="00B6221E">
        <w:rPr>
          <w:color w:val="auto"/>
          <w:sz w:val="24"/>
          <w:szCs w:val="24"/>
          <w:lang w:val="nl-BE"/>
        </w:rPr>
        <w:t>De toepasselijkheid van algemene publiekrechtelijke regelgeving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Pr="00B6221E">
        <w:rPr>
          <w:color w:val="auto"/>
          <w:sz w:val="24"/>
          <w:szCs w:val="24"/>
          <w:lang w:val="nl-BE"/>
        </w:rPr>
        <w:t>beginselen op autonome overheidsbedrijven, IVA’s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Pr="00B6221E">
        <w:rPr>
          <w:color w:val="auto"/>
          <w:sz w:val="24"/>
          <w:szCs w:val="24"/>
          <w:lang w:val="nl-BE"/>
        </w:rPr>
        <w:t>EVA’s</w:t>
      </w:r>
      <w:r w:rsidR="00364460" w:rsidRPr="00B6221E">
        <w:rPr>
          <w:color w:val="auto"/>
          <w:lang w:val="nl-BE"/>
        </w:rPr>
        <w:t xml:space="preserve"> </w:t>
      </w:r>
      <w:r w:rsidR="00D21F78" w:rsidRPr="00B6221E">
        <w:rPr>
          <w:color w:val="auto"/>
          <w:sz w:val="24"/>
          <w:szCs w:val="24"/>
          <w:lang w:val="nl-BE"/>
        </w:rPr>
        <w:t xml:space="preserve">[The applicability of </w:t>
      </w:r>
      <w:r w:rsidR="00364460" w:rsidRPr="00B6221E">
        <w:rPr>
          <w:color w:val="auto"/>
          <w:sz w:val="24"/>
          <w:szCs w:val="24"/>
          <w:lang w:val="nl-BE"/>
        </w:rPr>
        <w:t>general public law rules and principles on pri</w:t>
      </w:r>
      <w:r w:rsidR="00D21F78" w:rsidRPr="00B6221E">
        <w:rPr>
          <w:color w:val="auto"/>
          <w:sz w:val="24"/>
          <w:szCs w:val="24"/>
          <w:lang w:val="nl-BE"/>
        </w:rPr>
        <w:t xml:space="preserve">vatised government agencies in </w:t>
      </w:r>
      <w:r w:rsidR="00364460" w:rsidRPr="00B6221E">
        <w:rPr>
          <w:color w:val="auto"/>
          <w:sz w:val="24"/>
          <w:szCs w:val="24"/>
          <w:lang w:val="nl-BE"/>
        </w:rPr>
        <w:t>Belgium]</w:t>
      </w:r>
      <w:r w:rsidR="00086790" w:rsidRPr="00B6221E">
        <w:rPr>
          <w:color w:val="auto"/>
          <w:sz w:val="24"/>
          <w:szCs w:val="24"/>
          <w:lang w:val="nl-BE"/>
        </w:rPr>
        <w:t>’</w:t>
      </w:r>
      <w:r w:rsidRPr="00B6221E">
        <w:rPr>
          <w:color w:val="auto"/>
          <w:sz w:val="24"/>
          <w:szCs w:val="24"/>
          <w:lang w:val="nl-BE"/>
        </w:rPr>
        <w:t xml:space="preserve">, </w:t>
      </w:r>
      <w:r w:rsidRPr="00B6221E">
        <w:rPr>
          <w:i/>
          <w:color w:val="auto"/>
          <w:sz w:val="24"/>
          <w:szCs w:val="24"/>
          <w:lang w:val="nl-BE"/>
        </w:rPr>
        <w:t>Tijdschrift voor Bestuurswetenschappen</w:t>
      </w:r>
      <w:r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</w:t>
      </w:r>
      <w:r w:rsidRPr="00B6221E">
        <w:rPr>
          <w:color w:val="auto"/>
          <w:sz w:val="24"/>
          <w:szCs w:val="24"/>
          <w:lang w:val="nl-BE"/>
        </w:rPr>
        <w:t>2011</w:t>
      </w:r>
      <w:r w:rsidR="00266748" w:rsidRPr="00B6221E">
        <w:rPr>
          <w:color w:val="auto"/>
          <w:sz w:val="24"/>
          <w:szCs w:val="24"/>
          <w:lang w:val="nl-BE"/>
        </w:rPr>
        <w:t>)</w:t>
      </w:r>
      <w:r w:rsidRPr="00B6221E">
        <w:rPr>
          <w:color w:val="auto"/>
          <w:sz w:val="24"/>
          <w:szCs w:val="24"/>
          <w:lang w:val="nl-BE"/>
        </w:rPr>
        <w:t xml:space="preserve"> 4-33 (</w:t>
      </w:r>
      <w:r w:rsidR="00364460" w:rsidRPr="00B6221E">
        <w:rPr>
          <w:color w:val="auto"/>
          <w:sz w:val="24"/>
          <w:szCs w:val="24"/>
          <w:lang w:val="nl-BE"/>
        </w:rPr>
        <w:t>awarded with</w:t>
      </w:r>
      <w:r w:rsidRPr="00B6221E">
        <w:rPr>
          <w:color w:val="auto"/>
          <w:sz w:val="24"/>
          <w:szCs w:val="24"/>
          <w:lang w:val="nl-BE"/>
        </w:rPr>
        <w:t xml:space="preserve"> Pri</w:t>
      </w:r>
      <w:r w:rsidR="00364460" w:rsidRPr="00B6221E">
        <w:rPr>
          <w:color w:val="auto"/>
          <w:sz w:val="24"/>
          <w:szCs w:val="24"/>
          <w:lang w:val="nl-BE"/>
        </w:rPr>
        <w:t>ze prof.</w:t>
      </w:r>
      <w:r w:rsidRPr="00B6221E">
        <w:rPr>
          <w:color w:val="auto"/>
          <w:sz w:val="24"/>
          <w:szCs w:val="24"/>
          <w:lang w:val="nl-BE"/>
        </w:rPr>
        <w:t xml:space="preserve"> William Lambrechts 2010).</w:t>
      </w:r>
    </w:p>
    <w:p w14:paraId="69AD2084" w14:textId="77777777" w:rsidR="00455890" w:rsidRPr="00B6221E" w:rsidRDefault="00455890" w:rsidP="009E6215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  <w:lang w:val="nl-BE"/>
        </w:rPr>
      </w:pPr>
    </w:p>
    <w:p w14:paraId="31C56383" w14:textId="5BBCEB29" w:rsidR="00455890" w:rsidRPr="00FC6C66" w:rsidRDefault="00D6414E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 w:rsidRPr="00FC6C66">
        <w:rPr>
          <w:rFonts w:ascii="Gill Sans MT" w:hAnsi="Gill Sans MT"/>
          <w:color w:val="auto"/>
          <w:sz w:val="24"/>
          <w:szCs w:val="24"/>
        </w:rPr>
        <w:t>Contribution to an annotated statute book</w:t>
      </w:r>
      <w:r w:rsidR="00455890" w:rsidRPr="00FC6C66">
        <w:rPr>
          <w:rFonts w:ascii="Gill Sans MT" w:hAnsi="Gill Sans MT"/>
          <w:color w:val="auto"/>
          <w:sz w:val="24"/>
          <w:szCs w:val="24"/>
        </w:rPr>
        <w:t>:</w:t>
      </w:r>
    </w:p>
    <w:p w14:paraId="7C876038" w14:textId="2BCC3C47" w:rsidR="00455890" w:rsidRPr="00B6221E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455890" w:rsidRPr="00B6221E">
        <w:rPr>
          <w:color w:val="auto"/>
          <w:sz w:val="24"/>
          <w:szCs w:val="24"/>
          <w:lang w:val="nl-BE"/>
        </w:rPr>
        <w:t>Artikel 1 Eerste Aanvullend Protocol bij het Verdrag tot bescherming van de Rechten van de Mens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="00455890" w:rsidRPr="00B6221E">
        <w:rPr>
          <w:color w:val="auto"/>
          <w:sz w:val="24"/>
          <w:szCs w:val="24"/>
          <w:lang w:val="nl-BE"/>
        </w:rPr>
        <w:t>de Fundamentele Vrijheden</w:t>
      </w:r>
      <w:r w:rsidRPr="00B6221E">
        <w:rPr>
          <w:color w:val="auto"/>
          <w:sz w:val="24"/>
          <w:szCs w:val="24"/>
          <w:lang w:val="nl-BE"/>
        </w:rPr>
        <w:t>’</w:t>
      </w:r>
      <w:r w:rsidR="00455890" w:rsidRPr="00B6221E">
        <w:rPr>
          <w:color w:val="auto"/>
          <w:sz w:val="24"/>
          <w:szCs w:val="24"/>
          <w:lang w:val="nl-BE"/>
        </w:rPr>
        <w:t>, in Frédéric Vanneste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="00455890" w:rsidRPr="00B6221E">
        <w:rPr>
          <w:color w:val="auto"/>
          <w:sz w:val="24"/>
          <w:szCs w:val="24"/>
          <w:lang w:val="nl-BE"/>
        </w:rPr>
        <w:t xml:space="preserve">Jeroen Van Nieuwenhove (eds.), </w:t>
      </w:r>
      <w:r w:rsidR="00455890" w:rsidRPr="00B6221E">
        <w:rPr>
          <w:i/>
          <w:iCs/>
          <w:color w:val="auto"/>
          <w:sz w:val="24"/>
          <w:szCs w:val="24"/>
          <w:lang w:val="nl-BE"/>
        </w:rPr>
        <w:t>Grondwet</w:t>
      </w:r>
      <w:r w:rsidR="00673ACA" w:rsidRPr="00B6221E">
        <w:rPr>
          <w:i/>
          <w:iCs/>
          <w:color w:val="auto"/>
          <w:sz w:val="24"/>
          <w:szCs w:val="24"/>
          <w:lang w:val="nl-BE"/>
        </w:rPr>
        <w:t xml:space="preserve"> and </w:t>
      </w:r>
      <w:r w:rsidR="00455890" w:rsidRPr="00B6221E">
        <w:rPr>
          <w:i/>
          <w:iCs/>
          <w:color w:val="auto"/>
          <w:sz w:val="24"/>
          <w:szCs w:val="24"/>
          <w:lang w:val="nl-BE"/>
        </w:rPr>
        <w:t>EVRM geannoteerd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</w:t>
      </w:r>
      <w:r w:rsidR="00455890" w:rsidRPr="00B6221E">
        <w:rPr>
          <w:color w:val="auto"/>
          <w:sz w:val="24"/>
          <w:szCs w:val="24"/>
          <w:lang w:val="nl-BE"/>
        </w:rPr>
        <w:t>die Keure 2016</w:t>
      </w:r>
      <w:r w:rsidR="00266748" w:rsidRPr="00B6221E">
        <w:rPr>
          <w:color w:val="auto"/>
          <w:sz w:val="24"/>
          <w:szCs w:val="24"/>
          <w:lang w:val="nl-BE"/>
        </w:rPr>
        <w:t>)</w:t>
      </w:r>
      <w:r w:rsidR="00455890" w:rsidRPr="00B6221E">
        <w:rPr>
          <w:color w:val="auto"/>
          <w:sz w:val="24"/>
          <w:szCs w:val="24"/>
          <w:lang w:val="nl-BE"/>
        </w:rPr>
        <w:t xml:space="preserve"> 887-903.</w:t>
      </w:r>
    </w:p>
    <w:p w14:paraId="7083370E" w14:textId="77777777" w:rsidR="00455890" w:rsidRPr="00B6221E" w:rsidRDefault="00455890" w:rsidP="009E6215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  <w:lang w:val="nl-BE"/>
        </w:rPr>
      </w:pPr>
    </w:p>
    <w:p w14:paraId="6E556EB7" w14:textId="5E854469" w:rsidR="00F76CA9" w:rsidRPr="00FC6C66" w:rsidRDefault="00E63F7D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 w:rsidRPr="00FC6C66">
        <w:rPr>
          <w:rFonts w:ascii="Gill Sans MT" w:hAnsi="Gill Sans MT"/>
          <w:color w:val="auto"/>
          <w:sz w:val="24"/>
          <w:szCs w:val="24"/>
        </w:rPr>
        <w:t>Short c</w:t>
      </w:r>
      <w:r w:rsidR="00D6414E" w:rsidRPr="00FC6C66">
        <w:rPr>
          <w:rFonts w:ascii="Gill Sans MT" w:hAnsi="Gill Sans MT"/>
          <w:color w:val="auto"/>
          <w:sz w:val="24"/>
          <w:szCs w:val="24"/>
        </w:rPr>
        <w:t>ontributions</w:t>
      </w:r>
      <w:r w:rsidR="00455890" w:rsidRPr="00FC6C66">
        <w:rPr>
          <w:rFonts w:ascii="Gill Sans MT" w:hAnsi="Gill Sans MT"/>
          <w:color w:val="auto"/>
          <w:sz w:val="24"/>
          <w:szCs w:val="24"/>
        </w:rPr>
        <w:t>:</w:t>
      </w:r>
    </w:p>
    <w:p w14:paraId="6EED22DF" w14:textId="58707A94" w:rsidR="00271CC9" w:rsidRPr="00873F49" w:rsidRDefault="00271CC9" w:rsidP="00271CC9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Janneke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Gerards</w:t>
      </w:r>
      <w:proofErr w:type="spellEnd"/>
      <w:r>
        <w:rPr>
          <w:color w:val="auto"/>
          <w:sz w:val="24"/>
          <w:szCs w:val="24"/>
        </w:rPr>
        <w:t xml:space="preserve"> and Sarah Lambrecht, ‘</w:t>
      </w:r>
      <w:r>
        <w:rPr>
          <w:color w:val="auto"/>
          <w:sz w:val="24"/>
          <w:szCs w:val="24"/>
        </w:rPr>
        <w:t>The Final Copenhagen Declaration: Fundamentally Improved with a Few Remaining Caveats</w:t>
      </w:r>
      <w:r>
        <w:rPr>
          <w:color w:val="auto"/>
          <w:sz w:val="24"/>
          <w:szCs w:val="24"/>
        </w:rPr>
        <w:t xml:space="preserve">’, </w:t>
      </w:r>
      <w:r>
        <w:rPr>
          <w:i/>
          <w:color w:val="auto"/>
          <w:sz w:val="24"/>
          <w:szCs w:val="24"/>
        </w:rPr>
        <w:t>Strasbourg Observers</w:t>
      </w:r>
      <w:r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18 April</w:t>
      </w:r>
      <w:r>
        <w:rPr>
          <w:color w:val="auto"/>
          <w:sz w:val="24"/>
          <w:szCs w:val="24"/>
        </w:rPr>
        <w:t xml:space="preserve"> 2018, available on: </w:t>
      </w:r>
      <w:hyperlink r:id="rId12" w:history="1">
        <w:r w:rsidRPr="00271CC9">
          <w:rPr>
            <w:rStyle w:val="Hyperlink"/>
            <w:color w:val="000000" w:themeColor="text1"/>
            <w:sz w:val="24"/>
            <w:szCs w:val="24"/>
          </w:rPr>
          <w:t>https://strasbourgobservers.com/2018/04/18/the-final-copenhagen-declaration-fundamentally-improved-with-a-few-remaining-caveats/</w:t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(also published on: ECHR Blog</w:t>
      </w:r>
      <w:r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hyperlink r:id="rId13" w:history="1">
        <w:r w:rsidRPr="00271CC9">
          <w:rPr>
            <w:rStyle w:val="Hyperlink"/>
            <w:color w:val="000000" w:themeColor="text1"/>
            <w:sz w:val="24"/>
            <w:szCs w:val="24"/>
          </w:rPr>
          <w:t>http://echrblog.blogspot.com</w:t>
        </w:r>
      </w:hyperlink>
      <w:r>
        <w:rPr>
          <w:color w:val="auto"/>
          <w:sz w:val="24"/>
          <w:szCs w:val="24"/>
        </w:rPr>
        <w:t>).</w:t>
      </w:r>
    </w:p>
    <w:p w14:paraId="3ADF3766" w14:textId="1F213810" w:rsidR="00873F49" w:rsidRPr="00873F49" w:rsidRDefault="00271CC9" w:rsidP="00271CC9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73F49">
        <w:rPr>
          <w:color w:val="auto"/>
          <w:sz w:val="24"/>
          <w:szCs w:val="24"/>
        </w:rPr>
        <w:t>‘</w:t>
      </w:r>
      <w:r w:rsidR="00873F49">
        <w:rPr>
          <w:color w:val="auto"/>
          <w:sz w:val="24"/>
          <w:szCs w:val="24"/>
        </w:rPr>
        <w:t>Undue Political Pressure is Not Dialogue: The Draft Copenhagen Declaration and its Potential Repercussions on the Court’s Independence</w:t>
      </w:r>
      <w:r w:rsidR="00873F49">
        <w:rPr>
          <w:color w:val="auto"/>
          <w:sz w:val="24"/>
          <w:szCs w:val="24"/>
        </w:rPr>
        <w:t xml:space="preserve">’, </w:t>
      </w:r>
      <w:r w:rsidR="00873F49">
        <w:rPr>
          <w:i/>
          <w:color w:val="auto"/>
          <w:sz w:val="24"/>
          <w:szCs w:val="24"/>
        </w:rPr>
        <w:t>Strasbourg Observers</w:t>
      </w:r>
      <w:r w:rsidR="00873F49">
        <w:rPr>
          <w:color w:val="auto"/>
          <w:sz w:val="24"/>
          <w:szCs w:val="24"/>
        </w:rPr>
        <w:t>,</w:t>
      </w:r>
      <w:r w:rsidR="00873F49">
        <w:rPr>
          <w:color w:val="auto"/>
          <w:sz w:val="24"/>
          <w:szCs w:val="24"/>
        </w:rPr>
        <w:t xml:space="preserve"> </w:t>
      </w:r>
      <w:r w:rsidR="00873F49">
        <w:rPr>
          <w:color w:val="auto"/>
          <w:sz w:val="24"/>
          <w:szCs w:val="24"/>
        </w:rPr>
        <w:t>2 March</w:t>
      </w:r>
      <w:r w:rsidR="00873F49">
        <w:rPr>
          <w:color w:val="auto"/>
          <w:sz w:val="24"/>
          <w:szCs w:val="24"/>
        </w:rPr>
        <w:t xml:space="preserve"> 2018, available on: </w:t>
      </w:r>
      <w:hyperlink r:id="rId14" w:history="1">
        <w:r w:rsidRPr="00271CC9">
          <w:rPr>
            <w:rStyle w:val="Hyperlink"/>
            <w:color w:val="000000" w:themeColor="text1"/>
            <w:sz w:val="24"/>
            <w:szCs w:val="24"/>
          </w:rPr>
          <w:t>https://strasbourgobservers.com/2018/03/02/undue-political-pressure-is-not-dialogue-the-draft-copenhagen-declaration-and-its-potential-repercussions-on-the-courts-independence/</w:t>
        </w:r>
      </w:hyperlink>
      <w:r w:rsidRPr="00271CC9">
        <w:rPr>
          <w:color w:val="000000" w:themeColor="text1"/>
          <w:sz w:val="24"/>
          <w:szCs w:val="24"/>
        </w:rPr>
        <w:t xml:space="preserve"> </w:t>
      </w:r>
      <w:r w:rsidR="00873F49">
        <w:rPr>
          <w:color w:val="auto"/>
          <w:sz w:val="24"/>
          <w:szCs w:val="24"/>
        </w:rPr>
        <w:t>(also published on: ECHR Blog</w:t>
      </w:r>
      <w:r>
        <w:rPr>
          <w:color w:val="auto"/>
          <w:sz w:val="24"/>
          <w:szCs w:val="24"/>
        </w:rPr>
        <w:t>,</w:t>
      </w:r>
      <w:r w:rsidR="00873F49">
        <w:rPr>
          <w:color w:val="auto"/>
          <w:sz w:val="24"/>
          <w:szCs w:val="24"/>
        </w:rPr>
        <w:t xml:space="preserve"> </w:t>
      </w:r>
      <w:hyperlink r:id="rId15" w:history="1">
        <w:r w:rsidRPr="00271CC9">
          <w:rPr>
            <w:rStyle w:val="Hyperlink"/>
            <w:color w:val="000000" w:themeColor="text1"/>
            <w:sz w:val="24"/>
            <w:szCs w:val="24"/>
          </w:rPr>
          <w:t>http://echrblog.blogspot.com</w:t>
        </w:r>
      </w:hyperlink>
      <w:r>
        <w:rPr>
          <w:color w:val="000000" w:themeColor="text1"/>
          <w:sz w:val="24"/>
          <w:szCs w:val="24"/>
        </w:rPr>
        <w:t>).</w:t>
      </w:r>
    </w:p>
    <w:p w14:paraId="37B01F18" w14:textId="7538CD19" w:rsidR="00873F49" w:rsidRPr="00873F49" w:rsidRDefault="00F76CA9" w:rsidP="00873F49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Janneke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Gerards</w:t>
      </w:r>
      <w:proofErr w:type="spellEnd"/>
      <w:r>
        <w:rPr>
          <w:color w:val="auto"/>
          <w:sz w:val="24"/>
          <w:szCs w:val="24"/>
        </w:rPr>
        <w:t xml:space="preserve"> and Sarah Lambrecht, ‘The Draft Copenhagen </w:t>
      </w:r>
      <w:proofErr w:type="spellStart"/>
      <w:r>
        <w:rPr>
          <w:color w:val="auto"/>
          <w:sz w:val="24"/>
          <w:szCs w:val="24"/>
        </w:rPr>
        <w:t>Delcaration</w:t>
      </w:r>
      <w:proofErr w:type="spellEnd"/>
      <w:r>
        <w:rPr>
          <w:color w:val="auto"/>
          <w:sz w:val="24"/>
          <w:szCs w:val="24"/>
        </w:rPr>
        <w:t xml:space="preserve"> – Food for Thought’, </w:t>
      </w:r>
      <w:r>
        <w:rPr>
          <w:i/>
          <w:color w:val="auto"/>
          <w:sz w:val="24"/>
          <w:szCs w:val="24"/>
        </w:rPr>
        <w:t>Strasbourg Observers</w:t>
      </w:r>
      <w:r>
        <w:rPr>
          <w:color w:val="auto"/>
          <w:sz w:val="24"/>
          <w:szCs w:val="24"/>
        </w:rPr>
        <w:t xml:space="preserve">, </w:t>
      </w:r>
      <w:r w:rsidR="00873F49">
        <w:rPr>
          <w:color w:val="auto"/>
          <w:sz w:val="24"/>
          <w:szCs w:val="24"/>
        </w:rPr>
        <w:t xml:space="preserve">25 February 2018, available on: </w:t>
      </w:r>
      <w:hyperlink r:id="rId16" w:history="1">
        <w:r w:rsidR="00873F49" w:rsidRPr="00873F49">
          <w:rPr>
            <w:rStyle w:val="Hyperlink"/>
            <w:color w:val="000000" w:themeColor="text1"/>
            <w:sz w:val="24"/>
            <w:szCs w:val="24"/>
          </w:rPr>
          <w:t>https://strasbourgobservers.com/2018/02/25/blog-seminar-the-draft-copenhagen-declaration-food-for-thought/</w:t>
        </w:r>
      </w:hyperlink>
      <w:r w:rsidR="00873F49">
        <w:rPr>
          <w:color w:val="auto"/>
          <w:sz w:val="24"/>
          <w:szCs w:val="24"/>
        </w:rPr>
        <w:t xml:space="preserve"> (also published on: ECHR Blog</w:t>
      </w:r>
      <w:r w:rsidR="00271CC9">
        <w:rPr>
          <w:color w:val="auto"/>
          <w:sz w:val="24"/>
          <w:szCs w:val="24"/>
        </w:rPr>
        <w:t>,</w:t>
      </w:r>
      <w:r w:rsidR="00873F49">
        <w:rPr>
          <w:color w:val="auto"/>
          <w:sz w:val="24"/>
          <w:szCs w:val="24"/>
        </w:rPr>
        <w:t xml:space="preserve"> </w:t>
      </w:r>
      <w:hyperlink r:id="rId17" w:history="1">
        <w:r w:rsidR="00271CC9" w:rsidRPr="00271CC9">
          <w:rPr>
            <w:rStyle w:val="Hyperlink"/>
            <w:color w:val="000000" w:themeColor="text1"/>
            <w:sz w:val="24"/>
            <w:szCs w:val="24"/>
          </w:rPr>
          <w:t>http://echrblog.blogspot.com</w:t>
        </w:r>
      </w:hyperlink>
      <w:r w:rsidR="00873F49">
        <w:rPr>
          <w:color w:val="auto"/>
          <w:sz w:val="24"/>
          <w:szCs w:val="24"/>
        </w:rPr>
        <w:t>).</w:t>
      </w:r>
    </w:p>
    <w:p w14:paraId="6D75266B" w14:textId="3BBE8B23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455890" w:rsidRPr="00FC6C66">
        <w:rPr>
          <w:color w:val="auto"/>
          <w:sz w:val="24"/>
          <w:szCs w:val="24"/>
        </w:rPr>
        <w:t>HRA Watch: Reform, Repeal, Replace? Criticism of the European Court of Human Rights: A UK Phenomenon?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r w:rsidR="00455890" w:rsidRPr="00FC6C66">
        <w:rPr>
          <w:i/>
          <w:color w:val="auto"/>
          <w:sz w:val="24"/>
          <w:szCs w:val="24"/>
        </w:rPr>
        <w:t>UK Constitutional Law Blog</w:t>
      </w:r>
      <w:r w:rsidR="00455890" w:rsidRPr="00FC6C66">
        <w:rPr>
          <w:color w:val="auto"/>
          <w:sz w:val="24"/>
          <w:szCs w:val="24"/>
        </w:rPr>
        <w:t xml:space="preserve"> (27 </w:t>
      </w:r>
      <w:r w:rsidR="00A8771B" w:rsidRPr="00FC6C66">
        <w:rPr>
          <w:color w:val="auto"/>
          <w:sz w:val="24"/>
          <w:szCs w:val="24"/>
        </w:rPr>
        <w:t>July</w:t>
      </w:r>
      <w:r w:rsidR="00455890" w:rsidRPr="00FC6C66">
        <w:rPr>
          <w:color w:val="auto"/>
          <w:sz w:val="24"/>
          <w:szCs w:val="24"/>
        </w:rPr>
        <w:t xml:space="preserve"> 2015) (</w:t>
      </w:r>
      <w:hyperlink r:id="rId18" w:history="1">
        <w:r w:rsidR="00455890" w:rsidRPr="00FC6C66">
          <w:rPr>
            <w:rStyle w:val="Hyperlink"/>
            <w:color w:val="auto"/>
            <w:sz w:val="24"/>
            <w:szCs w:val="24"/>
          </w:rPr>
          <w:t>https://ukconstitutionallaw.org/blog/</w:t>
        </w:r>
      </w:hyperlink>
      <w:r w:rsidR="00455890" w:rsidRPr="00FC6C66">
        <w:rPr>
          <w:color w:val="auto"/>
          <w:sz w:val="24"/>
          <w:szCs w:val="24"/>
        </w:rPr>
        <w:t>).</w:t>
      </w:r>
    </w:p>
    <w:p w14:paraId="7A2DFC9A" w14:textId="44AED213" w:rsidR="00266748" w:rsidRPr="00B6221E" w:rsidRDefault="004558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Merijn Chamon, Stéphanie De Somer, Sarah Lambrecht</w:t>
      </w:r>
      <w:r w:rsidR="00673ACA" w:rsidRPr="00B6221E">
        <w:rPr>
          <w:color w:val="auto"/>
          <w:sz w:val="24"/>
          <w:szCs w:val="24"/>
          <w:lang w:val="nl-BE"/>
        </w:rPr>
        <w:t xml:space="preserve"> and </w:t>
      </w:r>
      <w:r w:rsidRPr="00B6221E">
        <w:rPr>
          <w:color w:val="auto"/>
          <w:sz w:val="24"/>
          <w:szCs w:val="24"/>
          <w:lang w:val="nl-BE"/>
        </w:rPr>
        <w:t xml:space="preserve">Janek Nowak, </w:t>
      </w:r>
      <w:r w:rsidR="00086790" w:rsidRPr="00B6221E">
        <w:rPr>
          <w:color w:val="auto"/>
          <w:sz w:val="24"/>
          <w:szCs w:val="24"/>
          <w:lang w:val="nl-BE"/>
        </w:rPr>
        <w:t>‘</w:t>
      </w:r>
      <w:r w:rsidRPr="00B6221E">
        <w:rPr>
          <w:color w:val="auto"/>
          <w:sz w:val="24"/>
          <w:szCs w:val="24"/>
          <w:lang w:val="nl-BE"/>
        </w:rPr>
        <w:t>Voorwoord: Meergelaagdheid van het Publiekrecht</w:t>
      </w:r>
      <w:r w:rsidR="00086790" w:rsidRPr="00B6221E">
        <w:rPr>
          <w:color w:val="auto"/>
          <w:sz w:val="24"/>
          <w:szCs w:val="24"/>
          <w:lang w:val="nl-BE"/>
        </w:rPr>
        <w:t>’</w:t>
      </w:r>
      <w:r w:rsidRPr="00B6221E">
        <w:rPr>
          <w:color w:val="auto"/>
          <w:sz w:val="24"/>
          <w:szCs w:val="24"/>
          <w:lang w:val="nl-BE"/>
        </w:rPr>
        <w:t xml:space="preserve">, </w:t>
      </w:r>
      <w:r w:rsidRPr="00B6221E">
        <w:rPr>
          <w:i/>
          <w:color w:val="auto"/>
          <w:sz w:val="24"/>
          <w:szCs w:val="24"/>
          <w:lang w:val="nl-BE"/>
        </w:rPr>
        <w:t>Tijdschrift voor Bestuurswetenschappen</w:t>
      </w:r>
      <w:r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</w:t>
      </w:r>
      <w:r w:rsidRPr="00B6221E">
        <w:rPr>
          <w:color w:val="auto"/>
          <w:sz w:val="24"/>
          <w:szCs w:val="24"/>
          <w:lang w:val="nl-BE"/>
        </w:rPr>
        <w:t>2013</w:t>
      </w:r>
      <w:r w:rsidR="00266748" w:rsidRPr="00B6221E">
        <w:rPr>
          <w:color w:val="auto"/>
          <w:sz w:val="24"/>
          <w:szCs w:val="24"/>
          <w:lang w:val="nl-BE"/>
        </w:rPr>
        <w:t>)</w:t>
      </w:r>
      <w:r w:rsidRPr="00B6221E">
        <w:rPr>
          <w:color w:val="auto"/>
          <w:sz w:val="24"/>
          <w:szCs w:val="24"/>
          <w:lang w:val="nl-BE"/>
        </w:rPr>
        <w:t xml:space="preserve"> 66-68.</w:t>
      </w:r>
    </w:p>
    <w:p w14:paraId="0C11C49E" w14:textId="6E881968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455890" w:rsidRPr="00B6221E">
        <w:rPr>
          <w:color w:val="auto"/>
          <w:sz w:val="24"/>
          <w:szCs w:val="24"/>
          <w:lang w:val="nl-BE"/>
        </w:rPr>
        <w:t>Handvest voor Vlaanderen: aanzet tot Vlaamse Grondwet?</w:t>
      </w:r>
      <w:r w:rsidR="00D21F78" w:rsidRPr="00B6221E">
        <w:rPr>
          <w:color w:val="auto"/>
          <w:sz w:val="24"/>
          <w:szCs w:val="24"/>
          <w:lang w:val="nl-BE"/>
        </w:rPr>
        <w:t xml:space="preserve"> </w:t>
      </w:r>
      <w:r w:rsidR="00D21F78">
        <w:rPr>
          <w:color w:val="auto"/>
          <w:sz w:val="24"/>
          <w:szCs w:val="24"/>
        </w:rPr>
        <w:t xml:space="preserve">[Charter for </w:t>
      </w:r>
      <w:r w:rsidR="00266748" w:rsidRPr="00FC6C66">
        <w:rPr>
          <w:color w:val="auto"/>
          <w:sz w:val="24"/>
          <w:szCs w:val="24"/>
        </w:rPr>
        <w:t>Flanders: incentive for a Flemish Constitution?]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Juristenkrant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2012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, </w:t>
      </w:r>
      <w:r w:rsidR="00266748" w:rsidRPr="00FC6C66">
        <w:rPr>
          <w:color w:val="auto"/>
          <w:sz w:val="24"/>
          <w:szCs w:val="24"/>
        </w:rPr>
        <w:t>no</w:t>
      </w:r>
      <w:r w:rsidR="00455890" w:rsidRPr="00FC6C66">
        <w:rPr>
          <w:color w:val="auto"/>
          <w:sz w:val="24"/>
          <w:szCs w:val="24"/>
        </w:rPr>
        <w:t>. 251, 20.</w:t>
      </w:r>
    </w:p>
    <w:p w14:paraId="20B0A0CA" w14:textId="77777777" w:rsidR="00455890" w:rsidRPr="00FC6C66" w:rsidRDefault="00455890" w:rsidP="009E6215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</w:rPr>
      </w:pPr>
    </w:p>
    <w:p w14:paraId="3315327C" w14:textId="30B39546" w:rsidR="00455890" w:rsidRPr="00FC6C66" w:rsidRDefault="00271CC9" w:rsidP="009E6215">
      <w:pPr>
        <w:pStyle w:val="ResumeText"/>
        <w:spacing w:before="0" w:after="0" w:line="240" w:lineRule="auto"/>
        <w:ind w:right="17"/>
        <w:jc w:val="both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lastRenderedPageBreak/>
        <w:t>C</w:t>
      </w:r>
      <w:r w:rsidR="00D6414E" w:rsidRPr="00FC6C66">
        <w:rPr>
          <w:rFonts w:ascii="Gill Sans MT" w:hAnsi="Gill Sans MT"/>
          <w:color w:val="auto"/>
          <w:sz w:val="24"/>
          <w:szCs w:val="24"/>
        </w:rPr>
        <w:t>ase notes</w:t>
      </w:r>
      <w:r w:rsidR="00455890" w:rsidRPr="00FC6C66">
        <w:rPr>
          <w:rFonts w:ascii="Gill Sans MT" w:hAnsi="Gill Sans MT"/>
          <w:color w:val="auto"/>
          <w:sz w:val="24"/>
          <w:szCs w:val="24"/>
        </w:rPr>
        <w:t>:</w:t>
      </w:r>
    </w:p>
    <w:p w14:paraId="6E1B6584" w14:textId="662F0589" w:rsidR="00271CC9" w:rsidRDefault="00271CC9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‘Case note on ECtHR 18 July 2017, </w:t>
      </w:r>
      <w:proofErr w:type="spellStart"/>
      <w:r>
        <w:rPr>
          <w:color w:val="auto"/>
          <w:sz w:val="24"/>
          <w:szCs w:val="24"/>
        </w:rPr>
        <w:t>Rooman</w:t>
      </w:r>
      <w:proofErr w:type="spellEnd"/>
      <w:r>
        <w:rPr>
          <w:color w:val="auto"/>
          <w:sz w:val="24"/>
          <w:szCs w:val="24"/>
        </w:rPr>
        <w:t xml:space="preserve"> v. Belgium and ECtHR 5 September 2017, </w:t>
      </w:r>
      <w:proofErr w:type="spellStart"/>
      <w:r>
        <w:rPr>
          <w:color w:val="auto"/>
          <w:sz w:val="24"/>
          <w:szCs w:val="24"/>
        </w:rPr>
        <w:t>Tekin</w:t>
      </w:r>
      <w:proofErr w:type="spellEnd"/>
      <w:r>
        <w:rPr>
          <w:color w:val="auto"/>
          <w:sz w:val="24"/>
          <w:szCs w:val="24"/>
        </w:rPr>
        <w:t xml:space="preserve"> and Arslan v. Belgium’, </w:t>
      </w:r>
      <w:r>
        <w:rPr>
          <w:i/>
          <w:color w:val="auto"/>
          <w:sz w:val="24"/>
          <w:szCs w:val="24"/>
        </w:rPr>
        <w:t>European Human Rights Cases</w:t>
      </w:r>
      <w:r>
        <w:rPr>
          <w:color w:val="auto"/>
          <w:sz w:val="24"/>
          <w:szCs w:val="24"/>
        </w:rPr>
        <w:t xml:space="preserve"> (2017) 578-586.</w:t>
      </w:r>
    </w:p>
    <w:p w14:paraId="4F3E955D" w14:textId="2F57E850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D6414E" w:rsidRPr="00FC6C66">
        <w:rPr>
          <w:color w:val="auto"/>
          <w:sz w:val="24"/>
          <w:szCs w:val="24"/>
        </w:rPr>
        <w:t xml:space="preserve">Case note </w:t>
      </w:r>
      <w:r w:rsidR="00271CC9">
        <w:rPr>
          <w:color w:val="auto"/>
          <w:sz w:val="24"/>
          <w:szCs w:val="24"/>
        </w:rPr>
        <w:t>on</w:t>
      </w:r>
      <w:r w:rsidR="00455890" w:rsidRPr="00FC6C66">
        <w:rPr>
          <w:color w:val="auto"/>
          <w:sz w:val="24"/>
          <w:szCs w:val="24"/>
        </w:rPr>
        <w:t xml:space="preserve"> </w:t>
      </w:r>
      <w:r w:rsidR="00D6414E" w:rsidRPr="00FC6C66">
        <w:rPr>
          <w:color w:val="auto"/>
          <w:sz w:val="24"/>
          <w:szCs w:val="24"/>
        </w:rPr>
        <w:t>CJEU</w:t>
      </w:r>
      <w:r w:rsidR="00455890" w:rsidRPr="00FC6C66">
        <w:rPr>
          <w:color w:val="auto"/>
          <w:sz w:val="24"/>
          <w:szCs w:val="24"/>
        </w:rPr>
        <w:t xml:space="preserve"> 8 </w:t>
      </w:r>
      <w:r w:rsidR="00A8771B" w:rsidRPr="00FC6C66">
        <w:rPr>
          <w:color w:val="auto"/>
          <w:sz w:val="24"/>
          <w:szCs w:val="24"/>
        </w:rPr>
        <w:t>December</w:t>
      </w:r>
      <w:r w:rsidR="00455890" w:rsidRPr="00FC6C66">
        <w:rPr>
          <w:color w:val="auto"/>
          <w:sz w:val="24"/>
          <w:szCs w:val="24"/>
        </w:rPr>
        <w:t xml:space="preserve"> 2014, </w:t>
      </w:r>
      <w:proofErr w:type="spellStart"/>
      <w:r w:rsidR="00D6414E" w:rsidRPr="00FC6C66">
        <w:rPr>
          <w:color w:val="auto"/>
          <w:sz w:val="24"/>
          <w:szCs w:val="24"/>
        </w:rPr>
        <w:t>Opinon</w:t>
      </w:r>
      <w:proofErr w:type="spellEnd"/>
      <w:r w:rsidR="00455890" w:rsidRPr="00FC6C66">
        <w:rPr>
          <w:color w:val="auto"/>
          <w:sz w:val="24"/>
          <w:szCs w:val="24"/>
        </w:rPr>
        <w:t xml:space="preserve"> 2/13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Rechtskundig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Weekblad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2015-16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633-635</w:t>
      </w:r>
    </w:p>
    <w:p w14:paraId="2EF4F437" w14:textId="498360EA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D6414E" w:rsidRPr="00FC6C66">
        <w:rPr>
          <w:color w:val="auto"/>
          <w:sz w:val="24"/>
          <w:szCs w:val="24"/>
        </w:rPr>
        <w:t xml:space="preserve">Case note </w:t>
      </w:r>
      <w:r w:rsidR="00271CC9">
        <w:rPr>
          <w:color w:val="auto"/>
          <w:sz w:val="24"/>
          <w:szCs w:val="24"/>
        </w:rPr>
        <w:t>on</w:t>
      </w:r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ECt</w:t>
      </w:r>
      <w:r w:rsidR="00D6414E" w:rsidRPr="00FC6C66">
        <w:rPr>
          <w:color w:val="auto"/>
          <w:sz w:val="24"/>
          <w:szCs w:val="24"/>
        </w:rPr>
        <w:t>HR</w:t>
      </w:r>
      <w:r w:rsidR="00455890" w:rsidRPr="00FC6C66">
        <w:rPr>
          <w:color w:val="auto"/>
          <w:sz w:val="24"/>
          <w:szCs w:val="24"/>
        </w:rPr>
        <w:t xml:space="preserve"> 13 </w:t>
      </w:r>
      <w:r w:rsidR="00A8771B" w:rsidRPr="00FC6C66">
        <w:rPr>
          <w:color w:val="auto"/>
          <w:sz w:val="24"/>
          <w:szCs w:val="24"/>
        </w:rPr>
        <w:t>July</w:t>
      </w:r>
      <w:r w:rsidR="00455890" w:rsidRPr="00FC6C66">
        <w:rPr>
          <w:color w:val="auto"/>
          <w:sz w:val="24"/>
          <w:szCs w:val="24"/>
        </w:rPr>
        <w:t xml:space="preserve"> 2012, </w:t>
      </w:r>
      <w:proofErr w:type="spellStart"/>
      <w:r w:rsidR="00455890" w:rsidRPr="00FC6C66">
        <w:rPr>
          <w:color w:val="auto"/>
          <w:sz w:val="24"/>
          <w:szCs w:val="24"/>
        </w:rPr>
        <w:t>Mouvement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color w:val="auto"/>
          <w:sz w:val="24"/>
          <w:szCs w:val="24"/>
        </w:rPr>
        <w:t>Raëlien</w:t>
      </w:r>
      <w:proofErr w:type="spellEnd"/>
      <w:r w:rsidR="00455890" w:rsidRPr="00FC6C66">
        <w:rPr>
          <w:color w:val="auto"/>
          <w:sz w:val="24"/>
          <w:szCs w:val="24"/>
        </w:rPr>
        <w:t xml:space="preserve"> Suisse</w:t>
      </w:r>
      <w:r w:rsidR="00D6414E" w:rsidRPr="00FC6C66">
        <w:rPr>
          <w:color w:val="auto"/>
          <w:sz w:val="24"/>
          <w:szCs w:val="24"/>
        </w:rPr>
        <w:t xml:space="preserve"> v. Switzerland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Rechtskundig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Weekblad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2013-14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1437-1438. </w:t>
      </w:r>
    </w:p>
    <w:p w14:paraId="0649BD3F" w14:textId="6E325A2F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D6414E" w:rsidRPr="00FC6C66">
        <w:rPr>
          <w:color w:val="auto"/>
          <w:sz w:val="24"/>
          <w:szCs w:val="24"/>
        </w:rPr>
        <w:t xml:space="preserve">Case note </w:t>
      </w:r>
      <w:r w:rsidR="00271CC9">
        <w:rPr>
          <w:color w:val="auto"/>
          <w:sz w:val="24"/>
          <w:szCs w:val="24"/>
        </w:rPr>
        <w:t>on</w:t>
      </w:r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ECt</w:t>
      </w:r>
      <w:r w:rsidR="00D6414E" w:rsidRPr="00FC6C66">
        <w:rPr>
          <w:color w:val="auto"/>
          <w:sz w:val="24"/>
          <w:szCs w:val="24"/>
        </w:rPr>
        <w:t>HR</w:t>
      </w:r>
      <w:r w:rsidR="00455890" w:rsidRPr="00FC6C66">
        <w:rPr>
          <w:color w:val="auto"/>
          <w:sz w:val="24"/>
          <w:szCs w:val="24"/>
        </w:rPr>
        <w:t xml:space="preserve"> 7 </w:t>
      </w:r>
      <w:r w:rsidR="00A8771B" w:rsidRPr="00FC6C66">
        <w:rPr>
          <w:color w:val="auto"/>
          <w:sz w:val="24"/>
          <w:szCs w:val="24"/>
        </w:rPr>
        <w:t>February</w:t>
      </w:r>
      <w:r w:rsidR="00455890" w:rsidRPr="00FC6C66">
        <w:rPr>
          <w:color w:val="auto"/>
          <w:sz w:val="24"/>
          <w:szCs w:val="24"/>
        </w:rPr>
        <w:t xml:space="preserve"> 2012, Axel Springer AG</w:t>
      </w:r>
      <w:r w:rsidR="00D6414E" w:rsidRPr="00FC6C66">
        <w:rPr>
          <w:color w:val="auto"/>
          <w:sz w:val="24"/>
          <w:szCs w:val="24"/>
        </w:rPr>
        <w:t xml:space="preserve"> v. Germany</w:t>
      </w:r>
      <w:r w:rsidR="00673ACA" w:rsidRPr="00FC6C66">
        <w:rPr>
          <w:color w:val="auto"/>
          <w:sz w:val="24"/>
          <w:szCs w:val="24"/>
        </w:rPr>
        <w:t xml:space="preserve"> and </w:t>
      </w:r>
      <w:r w:rsidR="00455890" w:rsidRPr="00FC6C66">
        <w:rPr>
          <w:color w:val="auto"/>
          <w:sz w:val="24"/>
          <w:szCs w:val="24"/>
        </w:rPr>
        <w:t>von Hannover</w:t>
      </w:r>
      <w:r w:rsidR="00D6414E" w:rsidRPr="00FC6C66">
        <w:rPr>
          <w:color w:val="auto"/>
          <w:sz w:val="24"/>
          <w:szCs w:val="24"/>
        </w:rPr>
        <w:t xml:space="preserve"> v. Germany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Rechtskundig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Weekblad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2013-14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1115-1116. </w:t>
      </w:r>
    </w:p>
    <w:p w14:paraId="55EDD681" w14:textId="3F72A734" w:rsidR="00455890" w:rsidRPr="00271CC9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271CC9">
        <w:rPr>
          <w:color w:val="auto"/>
          <w:sz w:val="24"/>
          <w:szCs w:val="24"/>
          <w:lang w:val="nl-BE"/>
        </w:rPr>
        <w:t>‘</w:t>
      </w:r>
      <w:r w:rsidR="00D6414E" w:rsidRPr="00271CC9">
        <w:rPr>
          <w:color w:val="auto"/>
          <w:sz w:val="24"/>
          <w:szCs w:val="24"/>
          <w:lang w:val="nl-BE"/>
        </w:rPr>
        <w:t xml:space="preserve">Case note </w:t>
      </w:r>
      <w:r w:rsidR="00271CC9" w:rsidRPr="00271CC9">
        <w:rPr>
          <w:color w:val="auto"/>
          <w:sz w:val="24"/>
          <w:szCs w:val="24"/>
          <w:lang w:val="nl-BE"/>
        </w:rPr>
        <w:t>on</w:t>
      </w:r>
      <w:r w:rsidR="00455890" w:rsidRPr="00271CC9">
        <w:rPr>
          <w:color w:val="auto"/>
          <w:sz w:val="24"/>
          <w:szCs w:val="24"/>
          <w:lang w:val="nl-BE"/>
        </w:rPr>
        <w:t xml:space="preserve"> </w:t>
      </w:r>
      <w:r w:rsidR="00266748" w:rsidRPr="00271CC9">
        <w:rPr>
          <w:color w:val="auto"/>
          <w:sz w:val="24"/>
          <w:szCs w:val="24"/>
          <w:lang w:val="nl-BE"/>
        </w:rPr>
        <w:t>ECt</w:t>
      </w:r>
      <w:r w:rsidR="00D6414E" w:rsidRPr="00271CC9">
        <w:rPr>
          <w:color w:val="auto"/>
          <w:sz w:val="24"/>
          <w:szCs w:val="24"/>
          <w:lang w:val="nl-BE"/>
        </w:rPr>
        <w:t>HR</w:t>
      </w:r>
      <w:r w:rsidR="00455890" w:rsidRPr="00271CC9">
        <w:rPr>
          <w:color w:val="auto"/>
          <w:sz w:val="24"/>
          <w:szCs w:val="24"/>
          <w:lang w:val="nl-BE"/>
        </w:rPr>
        <w:t xml:space="preserve"> 15 </w:t>
      </w:r>
      <w:r w:rsidR="00A8771B" w:rsidRPr="00271CC9">
        <w:rPr>
          <w:color w:val="auto"/>
          <w:sz w:val="24"/>
          <w:szCs w:val="24"/>
          <w:lang w:val="nl-BE"/>
        </w:rPr>
        <w:t>December</w:t>
      </w:r>
      <w:r w:rsidR="00455890" w:rsidRPr="00271CC9">
        <w:rPr>
          <w:color w:val="auto"/>
          <w:sz w:val="24"/>
          <w:szCs w:val="24"/>
          <w:lang w:val="nl-BE"/>
        </w:rPr>
        <w:t xml:space="preserve"> 2011, Al-Khawaja &amp; Tahery</w:t>
      </w:r>
      <w:r w:rsidR="00D6414E" w:rsidRPr="00271CC9">
        <w:rPr>
          <w:color w:val="auto"/>
          <w:sz w:val="24"/>
          <w:szCs w:val="24"/>
          <w:lang w:val="nl-BE"/>
        </w:rPr>
        <w:t xml:space="preserve"> v. U</w:t>
      </w:r>
      <w:r w:rsidR="00455890" w:rsidRPr="00271CC9">
        <w:rPr>
          <w:color w:val="auto"/>
          <w:sz w:val="24"/>
          <w:szCs w:val="24"/>
          <w:lang w:val="nl-BE"/>
        </w:rPr>
        <w:t>K</w:t>
      </w:r>
      <w:r w:rsidRPr="00271CC9">
        <w:rPr>
          <w:color w:val="auto"/>
          <w:sz w:val="24"/>
          <w:szCs w:val="24"/>
          <w:lang w:val="nl-BE"/>
        </w:rPr>
        <w:t>’</w:t>
      </w:r>
      <w:r w:rsidR="00455890" w:rsidRPr="00271CC9">
        <w:rPr>
          <w:color w:val="auto"/>
          <w:sz w:val="24"/>
          <w:szCs w:val="24"/>
          <w:lang w:val="nl-BE"/>
        </w:rPr>
        <w:t xml:space="preserve">, </w:t>
      </w:r>
      <w:r w:rsidR="00455890" w:rsidRPr="00271CC9">
        <w:rPr>
          <w:i/>
          <w:color w:val="auto"/>
          <w:sz w:val="24"/>
          <w:szCs w:val="24"/>
          <w:lang w:val="nl-BE"/>
        </w:rPr>
        <w:t xml:space="preserve">Rechtskundig Weekblad </w:t>
      </w:r>
      <w:r w:rsidR="00266748" w:rsidRPr="00271CC9">
        <w:rPr>
          <w:color w:val="auto"/>
          <w:sz w:val="24"/>
          <w:szCs w:val="24"/>
          <w:lang w:val="nl-BE"/>
        </w:rPr>
        <w:t>(</w:t>
      </w:r>
      <w:r w:rsidR="00455890" w:rsidRPr="00271CC9">
        <w:rPr>
          <w:color w:val="auto"/>
          <w:sz w:val="24"/>
          <w:szCs w:val="24"/>
          <w:lang w:val="nl-BE"/>
        </w:rPr>
        <w:t>2013-14</w:t>
      </w:r>
      <w:r w:rsidR="00266748" w:rsidRPr="00271CC9">
        <w:rPr>
          <w:color w:val="auto"/>
          <w:sz w:val="24"/>
          <w:szCs w:val="24"/>
          <w:lang w:val="nl-BE"/>
        </w:rPr>
        <w:t>)</w:t>
      </w:r>
      <w:r w:rsidR="00455890" w:rsidRPr="00271CC9">
        <w:rPr>
          <w:color w:val="auto"/>
          <w:sz w:val="24"/>
          <w:szCs w:val="24"/>
          <w:lang w:val="nl-BE"/>
        </w:rPr>
        <w:t xml:space="preserve"> 835-836. </w:t>
      </w:r>
    </w:p>
    <w:p w14:paraId="204AEAAE" w14:textId="6E995B78" w:rsidR="00455890" w:rsidRPr="00B6221E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D6414E" w:rsidRPr="00B6221E">
        <w:rPr>
          <w:color w:val="auto"/>
          <w:sz w:val="24"/>
          <w:szCs w:val="24"/>
          <w:lang w:val="nl-BE"/>
        </w:rPr>
        <w:t xml:space="preserve">Case note </w:t>
      </w:r>
      <w:r w:rsidR="00271CC9">
        <w:rPr>
          <w:color w:val="auto"/>
          <w:sz w:val="24"/>
          <w:szCs w:val="24"/>
          <w:lang w:val="nl-BE"/>
        </w:rPr>
        <w:t>on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71CC9">
        <w:rPr>
          <w:color w:val="auto"/>
          <w:sz w:val="24"/>
          <w:szCs w:val="24"/>
          <w:lang w:val="nl-BE"/>
        </w:rPr>
        <w:t>ECt</w:t>
      </w:r>
      <w:r w:rsidR="00D6414E" w:rsidRPr="00B6221E">
        <w:rPr>
          <w:color w:val="auto"/>
          <w:sz w:val="24"/>
          <w:szCs w:val="24"/>
          <w:lang w:val="nl-BE"/>
        </w:rPr>
        <w:t>HR</w:t>
      </w:r>
      <w:r w:rsidR="00455890" w:rsidRPr="00B6221E">
        <w:rPr>
          <w:color w:val="auto"/>
          <w:sz w:val="24"/>
          <w:szCs w:val="24"/>
          <w:lang w:val="nl-BE"/>
        </w:rPr>
        <w:t xml:space="preserve"> 20 </w:t>
      </w:r>
      <w:r w:rsidR="00A8771B" w:rsidRPr="00B6221E">
        <w:rPr>
          <w:color w:val="auto"/>
          <w:sz w:val="24"/>
          <w:szCs w:val="24"/>
          <w:lang w:val="nl-BE"/>
        </w:rPr>
        <w:t>September</w:t>
      </w:r>
      <w:r w:rsidR="00455890" w:rsidRPr="00B6221E">
        <w:rPr>
          <w:color w:val="auto"/>
          <w:sz w:val="24"/>
          <w:szCs w:val="24"/>
          <w:lang w:val="nl-BE"/>
        </w:rPr>
        <w:t xml:space="preserve"> 2011, Ullens de Schooten &amp; Rezabek</w:t>
      </w:r>
      <w:r w:rsidR="00D6414E" w:rsidRPr="00B6221E">
        <w:rPr>
          <w:color w:val="auto"/>
          <w:sz w:val="24"/>
          <w:szCs w:val="24"/>
          <w:lang w:val="nl-BE"/>
        </w:rPr>
        <w:t xml:space="preserve"> v. Belgium</w:t>
      </w:r>
      <w:r w:rsidRPr="00B6221E">
        <w:rPr>
          <w:color w:val="auto"/>
          <w:sz w:val="24"/>
          <w:szCs w:val="24"/>
          <w:lang w:val="nl-BE"/>
        </w:rPr>
        <w:t>’</w:t>
      </w:r>
      <w:r w:rsidR="00455890" w:rsidRPr="00B6221E">
        <w:rPr>
          <w:color w:val="auto"/>
          <w:sz w:val="24"/>
          <w:szCs w:val="24"/>
          <w:lang w:val="nl-BE"/>
        </w:rPr>
        <w:t xml:space="preserve">, </w:t>
      </w:r>
      <w:r w:rsidR="00455890" w:rsidRPr="00B6221E">
        <w:rPr>
          <w:i/>
          <w:color w:val="auto"/>
          <w:sz w:val="24"/>
          <w:szCs w:val="24"/>
          <w:lang w:val="nl-BE"/>
        </w:rPr>
        <w:t>Rechtskundig Weekblad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</w:t>
      </w:r>
      <w:r w:rsidR="00455890" w:rsidRPr="00B6221E">
        <w:rPr>
          <w:color w:val="auto"/>
          <w:sz w:val="24"/>
          <w:szCs w:val="24"/>
          <w:lang w:val="nl-BE"/>
        </w:rPr>
        <w:t>2013-14</w:t>
      </w:r>
      <w:r w:rsidR="00266748" w:rsidRPr="00B6221E">
        <w:rPr>
          <w:color w:val="auto"/>
          <w:sz w:val="24"/>
          <w:szCs w:val="24"/>
          <w:lang w:val="nl-BE"/>
        </w:rPr>
        <w:t>)</w:t>
      </w:r>
      <w:r w:rsidR="00455890" w:rsidRPr="00B6221E">
        <w:rPr>
          <w:color w:val="auto"/>
          <w:sz w:val="24"/>
          <w:szCs w:val="24"/>
          <w:lang w:val="nl-BE"/>
        </w:rPr>
        <w:t xml:space="preserve"> 637-638.</w:t>
      </w:r>
    </w:p>
    <w:p w14:paraId="7519EA8D" w14:textId="6A85F7EF" w:rsidR="00455890" w:rsidRPr="00B6221E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D6414E" w:rsidRPr="00B6221E">
        <w:rPr>
          <w:color w:val="auto"/>
          <w:sz w:val="24"/>
          <w:szCs w:val="24"/>
          <w:lang w:val="nl-BE"/>
        </w:rPr>
        <w:t xml:space="preserve">Case note </w:t>
      </w:r>
      <w:r w:rsidR="00271CC9">
        <w:rPr>
          <w:color w:val="auto"/>
          <w:sz w:val="24"/>
          <w:szCs w:val="24"/>
          <w:lang w:val="nl-BE"/>
        </w:rPr>
        <w:t>on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71CC9">
        <w:rPr>
          <w:color w:val="auto"/>
          <w:sz w:val="24"/>
          <w:szCs w:val="24"/>
          <w:lang w:val="nl-BE"/>
        </w:rPr>
        <w:t>ECt</w:t>
      </w:r>
      <w:r w:rsidR="00D6414E" w:rsidRPr="00B6221E">
        <w:rPr>
          <w:color w:val="auto"/>
          <w:sz w:val="24"/>
          <w:szCs w:val="24"/>
          <w:lang w:val="nl-BE"/>
        </w:rPr>
        <w:t>HR</w:t>
      </w:r>
      <w:r w:rsidR="00455890" w:rsidRPr="00B6221E">
        <w:rPr>
          <w:color w:val="auto"/>
          <w:sz w:val="24"/>
          <w:szCs w:val="24"/>
          <w:lang w:val="nl-BE"/>
        </w:rPr>
        <w:t xml:space="preserve"> 7 </w:t>
      </w:r>
      <w:r w:rsidR="00A8771B" w:rsidRPr="00B6221E">
        <w:rPr>
          <w:color w:val="auto"/>
          <w:sz w:val="24"/>
          <w:szCs w:val="24"/>
          <w:lang w:val="nl-BE"/>
        </w:rPr>
        <w:t>July</w:t>
      </w:r>
      <w:r w:rsidR="00455890" w:rsidRPr="00B6221E">
        <w:rPr>
          <w:color w:val="auto"/>
          <w:sz w:val="24"/>
          <w:szCs w:val="24"/>
          <w:lang w:val="nl-BE"/>
        </w:rPr>
        <w:t xml:space="preserve"> 2011, Al-Skeini a.o.</w:t>
      </w:r>
      <w:r w:rsidR="00D6414E" w:rsidRPr="00B6221E">
        <w:rPr>
          <w:color w:val="auto"/>
          <w:sz w:val="24"/>
          <w:szCs w:val="24"/>
          <w:lang w:val="nl-BE"/>
        </w:rPr>
        <w:t xml:space="preserve"> v. </w:t>
      </w:r>
      <w:r w:rsidR="00455890" w:rsidRPr="00B6221E">
        <w:rPr>
          <w:color w:val="auto"/>
          <w:sz w:val="24"/>
          <w:szCs w:val="24"/>
          <w:lang w:val="nl-BE"/>
        </w:rPr>
        <w:t>VK &amp; Al-Jedda</w:t>
      </w:r>
      <w:r w:rsidR="00D6414E" w:rsidRPr="00B6221E">
        <w:rPr>
          <w:color w:val="auto"/>
          <w:sz w:val="24"/>
          <w:szCs w:val="24"/>
          <w:lang w:val="nl-BE"/>
        </w:rPr>
        <w:t xml:space="preserve"> v. U</w:t>
      </w:r>
      <w:r w:rsidR="00455890" w:rsidRPr="00B6221E">
        <w:rPr>
          <w:color w:val="auto"/>
          <w:sz w:val="24"/>
          <w:szCs w:val="24"/>
          <w:lang w:val="nl-BE"/>
        </w:rPr>
        <w:t>K</w:t>
      </w:r>
      <w:r w:rsidRPr="00B6221E">
        <w:rPr>
          <w:color w:val="auto"/>
          <w:sz w:val="24"/>
          <w:szCs w:val="24"/>
          <w:lang w:val="nl-BE"/>
        </w:rPr>
        <w:t>’</w:t>
      </w:r>
      <w:r w:rsidR="00455890" w:rsidRPr="00B6221E">
        <w:rPr>
          <w:color w:val="auto"/>
          <w:sz w:val="24"/>
          <w:szCs w:val="24"/>
          <w:lang w:val="nl-BE"/>
        </w:rPr>
        <w:t xml:space="preserve">, </w:t>
      </w:r>
      <w:r w:rsidR="00455890" w:rsidRPr="00B6221E">
        <w:rPr>
          <w:i/>
          <w:color w:val="auto"/>
          <w:sz w:val="24"/>
          <w:szCs w:val="24"/>
          <w:lang w:val="nl-BE"/>
        </w:rPr>
        <w:t>Rechtskundig Weekblad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</w:t>
      </w:r>
      <w:r w:rsidR="00455890" w:rsidRPr="00B6221E">
        <w:rPr>
          <w:color w:val="auto"/>
          <w:sz w:val="24"/>
          <w:szCs w:val="24"/>
          <w:lang w:val="nl-BE"/>
        </w:rPr>
        <w:t>2013-14</w:t>
      </w:r>
      <w:r w:rsidR="00266748" w:rsidRPr="00B6221E">
        <w:rPr>
          <w:color w:val="auto"/>
          <w:sz w:val="24"/>
          <w:szCs w:val="24"/>
          <w:lang w:val="nl-BE"/>
        </w:rPr>
        <w:t>)</w:t>
      </w:r>
      <w:r w:rsidR="00455890" w:rsidRPr="00B6221E">
        <w:rPr>
          <w:color w:val="auto"/>
          <w:sz w:val="24"/>
          <w:szCs w:val="24"/>
          <w:lang w:val="nl-BE"/>
        </w:rPr>
        <w:t xml:space="preserve"> 233-235.</w:t>
      </w:r>
    </w:p>
    <w:p w14:paraId="7E481F27" w14:textId="03E7CBD9" w:rsidR="00455890" w:rsidRPr="00FC6C66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D6414E" w:rsidRPr="00FC6C66">
        <w:rPr>
          <w:color w:val="auto"/>
          <w:sz w:val="24"/>
          <w:szCs w:val="24"/>
        </w:rPr>
        <w:t xml:space="preserve">Case note </w:t>
      </w:r>
      <w:r w:rsidR="00271CC9">
        <w:rPr>
          <w:color w:val="auto"/>
          <w:sz w:val="24"/>
          <w:szCs w:val="24"/>
        </w:rPr>
        <w:t>on</w:t>
      </w:r>
      <w:r w:rsidR="00455890" w:rsidRPr="00FC6C66">
        <w:rPr>
          <w:color w:val="auto"/>
          <w:sz w:val="24"/>
          <w:szCs w:val="24"/>
        </w:rPr>
        <w:t xml:space="preserve"> </w:t>
      </w:r>
      <w:r w:rsidR="00271CC9">
        <w:rPr>
          <w:color w:val="auto"/>
          <w:sz w:val="24"/>
          <w:szCs w:val="24"/>
        </w:rPr>
        <w:t>ECt</w:t>
      </w:r>
      <w:r w:rsidR="00D6414E" w:rsidRPr="00FC6C66">
        <w:rPr>
          <w:color w:val="auto"/>
          <w:sz w:val="24"/>
          <w:szCs w:val="24"/>
        </w:rPr>
        <w:t>HR</w:t>
      </w:r>
      <w:r w:rsidR="00455890" w:rsidRPr="00FC6C66">
        <w:rPr>
          <w:color w:val="auto"/>
          <w:sz w:val="24"/>
          <w:szCs w:val="24"/>
        </w:rPr>
        <w:t xml:space="preserve"> 16 </w:t>
      </w:r>
      <w:r w:rsidR="00A8771B" w:rsidRPr="00FC6C66">
        <w:rPr>
          <w:color w:val="auto"/>
          <w:sz w:val="24"/>
          <w:szCs w:val="24"/>
        </w:rPr>
        <w:t>December</w:t>
      </w:r>
      <w:r w:rsidR="00455890" w:rsidRPr="00FC6C66">
        <w:rPr>
          <w:color w:val="auto"/>
          <w:sz w:val="24"/>
          <w:szCs w:val="24"/>
        </w:rPr>
        <w:t xml:space="preserve"> 2010, A, B &amp; C</w:t>
      </w:r>
      <w:r w:rsidR="00D6414E" w:rsidRPr="00FC6C66">
        <w:rPr>
          <w:color w:val="auto"/>
          <w:sz w:val="24"/>
          <w:szCs w:val="24"/>
        </w:rPr>
        <w:t xml:space="preserve"> v. Irel</w:t>
      </w:r>
      <w:r w:rsidR="00455890" w:rsidRPr="00FC6C66">
        <w:rPr>
          <w:color w:val="auto"/>
          <w:sz w:val="24"/>
          <w:szCs w:val="24"/>
        </w:rPr>
        <w:t>and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Rechtskundig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Weekblad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</w:t>
      </w:r>
      <w:r w:rsidR="00455890" w:rsidRPr="00FC6C66">
        <w:rPr>
          <w:color w:val="auto"/>
          <w:sz w:val="24"/>
          <w:szCs w:val="24"/>
        </w:rPr>
        <w:t>2012-13</w:t>
      </w:r>
      <w:r w:rsidR="00266748" w:rsidRPr="00FC6C66">
        <w:rPr>
          <w:color w:val="auto"/>
          <w:sz w:val="24"/>
          <w:szCs w:val="24"/>
        </w:rPr>
        <w:t>)</w:t>
      </w:r>
      <w:r w:rsidR="00455890" w:rsidRPr="00FC6C66">
        <w:rPr>
          <w:color w:val="auto"/>
          <w:sz w:val="24"/>
          <w:szCs w:val="24"/>
        </w:rPr>
        <w:t xml:space="preserve"> 877-878.</w:t>
      </w:r>
    </w:p>
    <w:p w14:paraId="669DBDE5" w14:textId="2FCB878C" w:rsidR="00455890" w:rsidRPr="00B6221E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  <w:lang w:val="nl-BE"/>
        </w:rPr>
      </w:pPr>
      <w:r w:rsidRPr="00B6221E">
        <w:rPr>
          <w:color w:val="auto"/>
          <w:sz w:val="24"/>
          <w:szCs w:val="24"/>
          <w:lang w:val="nl-BE"/>
        </w:rPr>
        <w:t>‘</w:t>
      </w:r>
      <w:r w:rsidR="00D6414E" w:rsidRPr="00B6221E">
        <w:rPr>
          <w:color w:val="auto"/>
          <w:sz w:val="24"/>
          <w:szCs w:val="24"/>
          <w:lang w:val="nl-BE"/>
        </w:rPr>
        <w:t xml:space="preserve">Case note </w:t>
      </w:r>
      <w:r w:rsidR="00271CC9">
        <w:rPr>
          <w:color w:val="auto"/>
          <w:sz w:val="24"/>
          <w:szCs w:val="24"/>
          <w:lang w:val="nl-BE"/>
        </w:rPr>
        <w:t>on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71CC9">
        <w:rPr>
          <w:color w:val="auto"/>
          <w:sz w:val="24"/>
          <w:szCs w:val="24"/>
          <w:lang w:val="nl-BE"/>
        </w:rPr>
        <w:t>ECt</w:t>
      </w:r>
      <w:r w:rsidR="00D6414E" w:rsidRPr="00B6221E">
        <w:rPr>
          <w:color w:val="auto"/>
          <w:sz w:val="24"/>
          <w:szCs w:val="24"/>
          <w:lang w:val="nl-BE"/>
        </w:rPr>
        <w:t>HR</w:t>
      </w:r>
      <w:r w:rsidR="00455890" w:rsidRPr="00B6221E">
        <w:rPr>
          <w:color w:val="auto"/>
          <w:sz w:val="24"/>
          <w:szCs w:val="24"/>
          <w:lang w:val="nl-BE"/>
        </w:rPr>
        <w:t xml:space="preserve"> 1 </w:t>
      </w:r>
      <w:r w:rsidR="00A8771B" w:rsidRPr="00B6221E">
        <w:rPr>
          <w:color w:val="auto"/>
          <w:sz w:val="24"/>
          <w:szCs w:val="24"/>
          <w:lang w:val="nl-BE"/>
        </w:rPr>
        <w:t>June</w:t>
      </w:r>
      <w:r w:rsidR="00455890" w:rsidRPr="00B6221E">
        <w:rPr>
          <w:color w:val="auto"/>
          <w:sz w:val="24"/>
          <w:szCs w:val="24"/>
          <w:lang w:val="nl-BE"/>
        </w:rPr>
        <w:t xml:space="preserve"> 2010, Gäfgen</w:t>
      </w:r>
      <w:r w:rsidR="00D6414E" w:rsidRPr="00B6221E">
        <w:rPr>
          <w:color w:val="auto"/>
          <w:sz w:val="24"/>
          <w:szCs w:val="24"/>
          <w:lang w:val="nl-BE"/>
        </w:rPr>
        <w:t xml:space="preserve"> v. Germany</w:t>
      </w:r>
      <w:r w:rsidRPr="00B6221E">
        <w:rPr>
          <w:color w:val="auto"/>
          <w:sz w:val="24"/>
          <w:szCs w:val="24"/>
          <w:lang w:val="nl-BE"/>
        </w:rPr>
        <w:t>’</w:t>
      </w:r>
      <w:r w:rsidR="00455890" w:rsidRPr="00B6221E">
        <w:rPr>
          <w:color w:val="auto"/>
          <w:sz w:val="24"/>
          <w:szCs w:val="24"/>
          <w:lang w:val="nl-BE"/>
        </w:rPr>
        <w:t xml:space="preserve">, </w:t>
      </w:r>
      <w:r w:rsidR="00455890" w:rsidRPr="00B6221E">
        <w:rPr>
          <w:i/>
          <w:color w:val="auto"/>
          <w:sz w:val="24"/>
          <w:szCs w:val="24"/>
          <w:lang w:val="nl-BE"/>
        </w:rPr>
        <w:t>Rechtskundig Weekblad</w:t>
      </w:r>
      <w:r w:rsidR="00455890" w:rsidRPr="00B6221E">
        <w:rPr>
          <w:color w:val="auto"/>
          <w:sz w:val="24"/>
          <w:szCs w:val="24"/>
          <w:lang w:val="nl-BE"/>
        </w:rPr>
        <w:t xml:space="preserve"> </w:t>
      </w:r>
      <w:r w:rsidR="00266748" w:rsidRPr="00B6221E">
        <w:rPr>
          <w:color w:val="auto"/>
          <w:sz w:val="24"/>
          <w:szCs w:val="24"/>
          <w:lang w:val="nl-BE"/>
        </w:rPr>
        <w:t>(2012-13)</w:t>
      </w:r>
      <w:r w:rsidR="00455890" w:rsidRPr="00B6221E">
        <w:rPr>
          <w:color w:val="auto"/>
          <w:sz w:val="24"/>
          <w:szCs w:val="24"/>
          <w:lang w:val="nl-BE"/>
        </w:rPr>
        <w:t xml:space="preserve"> 474-476.</w:t>
      </w:r>
    </w:p>
    <w:p w14:paraId="55C8CF2D" w14:textId="4B60D91D" w:rsidR="00455890" w:rsidRDefault="00086790" w:rsidP="009E6215">
      <w:pPr>
        <w:pStyle w:val="ResumeText"/>
        <w:numPr>
          <w:ilvl w:val="0"/>
          <w:numId w:val="1"/>
        </w:numPr>
        <w:spacing w:before="0" w:after="0" w:line="240" w:lineRule="auto"/>
        <w:ind w:left="284" w:right="17" w:hanging="284"/>
        <w:jc w:val="both"/>
        <w:rPr>
          <w:color w:val="auto"/>
          <w:sz w:val="24"/>
          <w:szCs w:val="24"/>
        </w:rPr>
      </w:pPr>
      <w:r w:rsidRPr="00FC6C66">
        <w:rPr>
          <w:color w:val="auto"/>
          <w:sz w:val="24"/>
          <w:szCs w:val="24"/>
        </w:rPr>
        <w:t>‘</w:t>
      </w:r>
      <w:r w:rsidR="00D6414E" w:rsidRPr="00FC6C66">
        <w:rPr>
          <w:color w:val="auto"/>
          <w:sz w:val="24"/>
          <w:szCs w:val="24"/>
        </w:rPr>
        <w:t xml:space="preserve">Case note </w:t>
      </w:r>
      <w:r w:rsidR="00271CC9">
        <w:rPr>
          <w:color w:val="auto"/>
          <w:sz w:val="24"/>
          <w:szCs w:val="24"/>
        </w:rPr>
        <w:t>on</w:t>
      </w:r>
      <w:r w:rsidR="00455890" w:rsidRPr="00FC6C66">
        <w:rPr>
          <w:color w:val="auto"/>
          <w:sz w:val="24"/>
          <w:szCs w:val="24"/>
        </w:rPr>
        <w:t xml:space="preserve"> </w:t>
      </w:r>
      <w:r w:rsidR="00271CC9">
        <w:rPr>
          <w:color w:val="auto"/>
          <w:sz w:val="24"/>
          <w:szCs w:val="24"/>
        </w:rPr>
        <w:t>ECt</w:t>
      </w:r>
      <w:r w:rsidR="00D6414E" w:rsidRPr="00FC6C66">
        <w:rPr>
          <w:color w:val="auto"/>
          <w:sz w:val="24"/>
          <w:szCs w:val="24"/>
        </w:rPr>
        <w:t>HR</w:t>
      </w:r>
      <w:r w:rsidR="00455890" w:rsidRPr="00FC6C66">
        <w:rPr>
          <w:color w:val="auto"/>
          <w:sz w:val="24"/>
          <w:szCs w:val="24"/>
        </w:rPr>
        <w:t xml:space="preserve"> 16 </w:t>
      </w:r>
      <w:r w:rsidR="00A8771B" w:rsidRPr="00FC6C66">
        <w:rPr>
          <w:color w:val="auto"/>
          <w:sz w:val="24"/>
          <w:szCs w:val="24"/>
        </w:rPr>
        <w:t>March</w:t>
      </w:r>
      <w:r w:rsidR="00455890" w:rsidRPr="00FC6C66">
        <w:rPr>
          <w:color w:val="auto"/>
          <w:sz w:val="24"/>
          <w:szCs w:val="24"/>
        </w:rPr>
        <w:t xml:space="preserve"> 2010, Carson </w:t>
      </w:r>
      <w:proofErr w:type="spellStart"/>
      <w:r w:rsidR="00AF3DD2" w:rsidRPr="00FC6C66">
        <w:rPr>
          <w:color w:val="auto"/>
          <w:sz w:val="24"/>
          <w:szCs w:val="24"/>
        </w:rPr>
        <w:t>a.o.</w:t>
      </w:r>
      <w:proofErr w:type="spellEnd"/>
      <w:r w:rsidR="00455890" w:rsidRPr="00FC6C66">
        <w:rPr>
          <w:color w:val="auto"/>
          <w:sz w:val="24"/>
          <w:szCs w:val="24"/>
        </w:rPr>
        <w:t>.</w:t>
      </w:r>
      <w:r w:rsidR="00D6414E" w:rsidRPr="00FC6C66">
        <w:rPr>
          <w:color w:val="auto"/>
          <w:sz w:val="24"/>
          <w:szCs w:val="24"/>
        </w:rPr>
        <w:t xml:space="preserve"> v. U</w:t>
      </w:r>
      <w:r w:rsidR="00455890" w:rsidRPr="00FC6C66">
        <w:rPr>
          <w:color w:val="auto"/>
          <w:sz w:val="24"/>
          <w:szCs w:val="24"/>
        </w:rPr>
        <w:t>K</w:t>
      </w:r>
      <w:r w:rsidRPr="00FC6C66">
        <w:rPr>
          <w:color w:val="auto"/>
          <w:sz w:val="24"/>
          <w:szCs w:val="24"/>
        </w:rPr>
        <w:t>’</w:t>
      </w:r>
      <w:r w:rsidR="00455890" w:rsidRPr="00FC6C66">
        <w:rPr>
          <w:color w:val="auto"/>
          <w:sz w:val="24"/>
          <w:szCs w:val="24"/>
        </w:rPr>
        <w:t xml:space="preserve">, </w:t>
      </w:r>
      <w:proofErr w:type="spellStart"/>
      <w:r w:rsidR="00455890" w:rsidRPr="00FC6C66">
        <w:rPr>
          <w:i/>
          <w:color w:val="auto"/>
          <w:sz w:val="24"/>
          <w:szCs w:val="24"/>
        </w:rPr>
        <w:t>Rechtskundig</w:t>
      </w:r>
      <w:proofErr w:type="spellEnd"/>
      <w:r w:rsidR="00455890" w:rsidRPr="00FC6C66">
        <w:rPr>
          <w:i/>
          <w:color w:val="auto"/>
          <w:sz w:val="24"/>
          <w:szCs w:val="24"/>
        </w:rPr>
        <w:t xml:space="preserve"> </w:t>
      </w:r>
      <w:proofErr w:type="spellStart"/>
      <w:r w:rsidR="00455890" w:rsidRPr="00FC6C66">
        <w:rPr>
          <w:i/>
          <w:color w:val="auto"/>
          <w:sz w:val="24"/>
          <w:szCs w:val="24"/>
        </w:rPr>
        <w:t>Weekblad</w:t>
      </w:r>
      <w:proofErr w:type="spellEnd"/>
      <w:r w:rsidR="00455890" w:rsidRPr="00FC6C66">
        <w:rPr>
          <w:color w:val="auto"/>
          <w:sz w:val="24"/>
          <w:szCs w:val="24"/>
        </w:rPr>
        <w:t xml:space="preserve"> </w:t>
      </w:r>
      <w:r w:rsidR="00266748" w:rsidRPr="00FC6C66">
        <w:rPr>
          <w:color w:val="auto"/>
          <w:sz w:val="24"/>
          <w:szCs w:val="24"/>
        </w:rPr>
        <w:t>(2012-13)</w:t>
      </w:r>
      <w:r w:rsidR="00455890" w:rsidRPr="00FC6C66">
        <w:rPr>
          <w:color w:val="auto"/>
          <w:sz w:val="24"/>
          <w:szCs w:val="24"/>
        </w:rPr>
        <w:t xml:space="preserve"> 272-273.</w:t>
      </w:r>
    </w:p>
    <w:p w14:paraId="4ADFE200" w14:textId="77777777" w:rsidR="00F753E2" w:rsidRPr="00FC6C66" w:rsidRDefault="00F753E2" w:rsidP="00F753E2">
      <w:pPr>
        <w:pStyle w:val="ResumeText"/>
        <w:spacing w:before="0" w:after="0" w:line="240" w:lineRule="auto"/>
        <w:ind w:right="17"/>
        <w:jc w:val="both"/>
        <w:rPr>
          <w:color w:val="auto"/>
          <w:sz w:val="24"/>
          <w:szCs w:val="24"/>
        </w:rPr>
      </w:pPr>
    </w:p>
    <w:p w14:paraId="3B8DDCA7" w14:textId="77777777" w:rsidR="00631282" w:rsidRDefault="00631282">
      <w:pPr>
        <w:spacing w:after="20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br w:type="page"/>
      </w:r>
    </w:p>
    <w:p w14:paraId="31EB77E1" w14:textId="270D1290" w:rsidR="00455890" w:rsidRPr="00F753E2" w:rsidRDefault="00122B7E" w:rsidP="00F753E2">
      <w:pPr>
        <w:spacing w:before="200" w:line="240" w:lineRule="auto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r w:rsidRPr="00F753E2">
        <w:rPr>
          <w:rFonts w:ascii="Gill Sans MT" w:hAnsi="Gill Sans MT"/>
          <w:sz w:val="24"/>
          <w:szCs w:val="24"/>
          <w:lang w:val="en-US"/>
        </w:rPr>
        <w:lastRenderedPageBreak/>
        <w:t>ACADEMIC PRESENTATIONS</w:t>
      </w:r>
      <w:r w:rsidR="00455890" w:rsidRPr="00F753E2">
        <w:rPr>
          <w:rFonts w:ascii="Gill Sans MT" w:hAnsi="Gill Sans MT"/>
          <w:sz w:val="24"/>
          <w:szCs w:val="24"/>
          <w:lang w:val="en-US"/>
        </w:rPr>
        <w:tab/>
      </w:r>
    </w:p>
    <w:p w14:paraId="0797497A" w14:textId="77777777" w:rsidR="00A847D4" w:rsidRPr="00FC6C66" w:rsidRDefault="00A847D4" w:rsidP="009E6215">
      <w:pPr>
        <w:spacing w:line="240" w:lineRule="auto"/>
        <w:ind w:left="2124" w:hanging="2124"/>
        <w:rPr>
          <w:rFonts w:ascii="Gill Sans MT" w:hAnsi="Gill Sans MT"/>
          <w:b/>
          <w:sz w:val="24"/>
          <w:szCs w:val="24"/>
          <w:lang w:val="en-US"/>
        </w:rPr>
      </w:pPr>
    </w:p>
    <w:p w14:paraId="01E5014D" w14:textId="2C3ECB2D" w:rsidR="006C6FB1" w:rsidRPr="001B3A38" w:rsidRDefault="001B3A38" w:rsidP="006C6FB1">
      <w:pPr>
        <w:numPr>
          <w:ilvl w:val="0"/>
          <w:numId w:val="4"/>
        </w:numPr>
        <w:spacing w:line="240" w:lineRule="auto"/>
        <w:ind w:left="284" w:hanging="284"/>
        <w:rPr>
          <w:rFonts w:ascii="Garamond" w:hAnsi="Garamond"/>
          <w:sz w:val="24"/>
          <w:szCs w:val="24"/>
          <w:lang w:val="en-US"/>
        </w:rPr>
      </w:pPr>
      <w:r w:rsidRPr="001B3A38">
        <w:rPr>
          <w:rFonts w:ascii="Garamond" w:hAnsi="Garamond"/>
          <w:sz w:val="24"/>
          <w:szCs w:val="24"/>
          <w:lang w:val="en-US"/>
        </w:rPr>
        <w:t xml:space="preserve">‘Belgian Report’ at Conference ‘The EU Charter of </w:t>
      </w:r>
      <w:proofErr w:type="spellStart"/>
      <w:r w:rsidRPr="001B3A38">
        <w:rPr>
          <w:rFonts w:ascii="Garamond" w:hAnsi="Garamond"/>
          <w:sz w:val="24"/>
          <w:szCs w:val="24"/>
          <w:lang w:val="en-US"/>
        </w:rPr>
        <w:t>Funamental</w:t>
      </w:r>
      <w:proofErr w:type="spellEnd"/>
      <w:r w:rsidRPr="001B3A38">
        <w:rPr>
          <w:rFonts w:ascii="Garamond" w:hAnsi="Garamond"/>
          <w:sz w:val="24"/>
          <w:szCs w:val="24"/>
          <w:lang w:val="en-US"/>
        </w:rPr>
        <w:t xml:space="preserve"> Rights in the Member States’,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Bonavero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Institute of Human Rights, Mansfield College, University of Oxford, UK,</w:t>
      </w:r>
      <w:r w:rsidRPr="001B3A38">
        <w:rPr>
          <w:rFonts w:ascii="Garamond" w:hAnsi="Garamond"/>
          <w:sz w:val="24"/>
          <w:szCs w:val="24"/>
          <w:lang w:val="en-US"/>
        </w:rPr>
        <w:t xml:space="preserve"> 22-23 March 2019.</w:t>
      </w:r>
    </w:p>
    <w:p w14:paraId="3EBADB7E" w14:textId="1403AA30" w:rsidR="006C6FB1" w:rsidRPr="006C6FB1" w:rsidRDefault="006C6FB1" w:rsidP="006C6FB1">
      <w:pPr>
        <w:numPr>
          <w:ilvl w:val="0"/>
          <w:numId w:val="4"/>
        </w:numPr>
        <w:spacing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 w:rsidRPr="006C6FB1">
        <w:rPr>
          <w:rFonts w:ascii="Garamond" w:hAnsi="Garamond"/>
          <w:sz w:val="24"/>
          <w:szCs w:val="24"/>
          <w:lang w:val="fr-FR"/>
        </w:rPr>
        <w:t>‘L’état de critiques dans le champ sociologique: qui critique?’</w:t>
      </w:r>
      <w:r w:rsidR="001B3A38">
        <w:rPr>
          <w:rFonts w:ascii="Garamond" w:hAnsi="Garamond"/>
          <w:sz w:val="24"/>
          <w:szCs w:val="24"/>
          <w:lang w:val="fr-FR"/>
        </w:rPr>
        <w:t xml:space="preserve"> at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Pr="006C6FB1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12</w:t>
      </w:r>
      <w:r w:rsidRPr="006C6FB1">
        <w:rPr>
          <w:rFonts w:ascii="Garamond" w:hAnsi="Garamond"/>
          <w:sz w:val="24"/>
          <w:szCs w:val="24"/>
          <w:vertAlign w:val="superscript"/>
          <w:lang w:val="fr-FR"/>
        </w:rPr>
        <w:t>e</w:t>
      </w:r>
      <w:r>
        <w:rPr>
          <w:rFonts w:ascii="Garamond" w:hAnsi="Garamond"/>
          <w:sz w:val="24"/>
          <w:szCs w:val="24"/>
          <w:lang w:val="fr-FR"/>
        </w:rPr>
        <w:t xml:space="preserve"> Colloque international du CRDH ‘Refonder les droits de l’homme – Des critiques aux pratiques’, Université Panthéon-Assas, Paris, 18-19 </w:t>
      </w:r>
      <w:proofErr w:type="spellStart"/>
      <w:r>
        <w:rPr>
          <w:rFonts w:ascii="Garamond" w:hAnsi="Garamond"/>
          <w:sz w:val="24"/>
          <w:szCs w:val="24"/>
          <w:lang w:val="fr-FR"/>
        </w:rPr>
        <w:t>January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2018.</w:t>
      </w:r>
    </w:p>
    <w:p w14:paraId="27A5E5AA" w14:textId="21B9595D" w:rsidR="00271CC9" w:rsidRPr="006C6FB1" w:rsidRDefault="00271CC9" w:rsidP="009E6215">
      <w:pPr>
        <w:numPr>
          <w:ilvl w:val="0"/>
          <w:numId w:val="4"/>
        </w:numPr>
        <w:spacing w:line="240" w:lineRule="auto"/>
        <w:ind w:left="284" w:hanging="284"/>
        <w:rPr>
          <w:rFonts w:ascii="Garamond" w:hAnsi="Garamond"/>
          <w:sz w:val="24"/>
          <w:szCs w:val="24"/>
          <w:lang w:val="en-US"/>
        </w:rPr>
      </w:pPr>
      <w:r w:rsidRPr="006C6FB1">
        <w:rPr>
          <w:rFonts w:ascii="Garamond" w:hAnsi="Garamond"/>
          <w:sz w:val="24"/>
          <w:szCs w:val="24"/>
          <w:lang w:val="en-US"/>
        </w:rPr>
        <w:t xml:space="preserve">Discussant </w:t>
      </w:r>
      <w:r w:rsidR="006C6FB1" w:rsidRPr="006C6FB1">
        <w:rPr>
          <w:rFonts w:ascii="Garamond" w:hAnsi="Garamond"/>
          <w:sz w:val="24"/>
          <w:szCs w:val="24"/>
          <w:lang w:val="en-US"/>
        </w:rPr>
        <w:t>at ACTORE Workshop ‘The Role of European and International Courts and their Interactions with Other Organizations in Judicial Governance’, University of Antwerp, Antwerp, Belgium, 14-15 December 2017.</w:t>
      </w:r>
    </w:p>
    <w:p w14:paraId="5EA5FB55" w14:textId="3013417A" w:rsidR="006C6FB1" w:rsidRPr="006C6FB1" w:rsidRDefault="006C6FB1" w:rsidP="009E6215">
      <w:pPr>
        <w:numPr>
          <w:ilvl w:val="0"/>
          <w:numId w:val="4"/>
        </w:numPr>
        <w:spacing w:line="240" w:lineRule="auto"/>
        <w:ind w:left="284" w:hanging="28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‘Perspectives from the Belgian Constitutional Court’ at I</w:t>
      </w:r>
      <w:r w:rsidRPr="006C6FB1">
        <w:rPr>
          <w:rFonts w:ascii="Garamond" w:hAnsi="Garamond"/>
          <w:sz w:val="24"/>
          <w:szCs w:val="24"/>
          <w:lang w:val="en-US"/>
        </w:rPr>
        <w:t>CON Panel ‘Institutional Dialogue</w:t>
      </w:r>
      <w:r>
        <w:rPr>
          <w:rFonts w:ascii="Garamond" w:hAnsi="Garamond"/>
          <w:sz w:val="24"/>
          <w:szCs w:val="24"/>
          <w:lang w:val="en-US"/>
        </w:rPr>
        <w:t>: Courts and Parliaments’, ICON Conference ‘Courts, Power, and Public Law’, University of Copenhagen, 5-7 July 2017.</w:t>
      </w:r>
    </w:p>
    <w:p w14:paraId="05905180" w14:textId="03FE905A" w:rsidR="00955150" w:rsidRPr="00B6221E" w:rsidRDefault="00086790" w:rsidP="009E6215">
      <w:pPr>
        <w:numPr>
          <w:ilvl w:val="0"/>
          <w:numId w:val="4"/>
        </w:numPr>
        <w:spacing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 w:rsidRPr="00B6221E">
        <w:rPr>
          <w:rFonts w:ascii="Garamond" w:hAnsi="Garamond"/>
          <w:sz w:val="24"/>
          <w:szCs w:val="24"/>
          <w:lang w:val="fr-FR"/>
        </w:rPr>
        <w:t>‘</w:t>
      </w:r>
      <w:r w:rsidR="008B3F71" w:rsidRPr="00B6221E">
        <w:rPr>
          <w:rFonts w:ascii="Garamond" w:hAnsi="Garamond"/>
          <w:sz w:val="24"/>
          <w:szCs w:val="24"/>
          <w:lang w:val="fr-FR"/>
        </w:rPr>
        <w:t>Le rôle du juge constitutionnel belge</w:t>
      </w:r>
      <w:r w:rsidRPr="00B6221E">
        <w:rPr>
          <w:rFonts w:ascii="Garamond" w:hAnsi="Garamond"/>
          <w:sz w:val="24"/>
          <w:szCs w:val="24"/>
          <w:lang w:val="fr-FR"/>
        </w:rPr>
        <w:t>’</w:t>
      </w:r>
      <w:r w:rsidR="006C6FB1">
        <w:rPr>
          <w:rFonts w:ascii="Garamond" w:hAnsi="Garamond"/>
          <w:sz w:val="24"/>
          <w:szCs w:val="24"/>
          <w:lang w:val="fr-FR"/>
        </w:rPr>
        <w:t>, Colloque</w:t>
      </w:r>
      <w:r w:rsidR="008B3F71" w:rsidRPr="00B6221E">
        <w:rPr>
          <w:rFonts w:ascii="Garamond" w:hAnsi="Garamond"/>
          <w:sz w:val="24"/>
          <w:szCs w:val="24"/>
          <w:lang w:val="fr-FR"/>
        </w:rPr>
        <w:t xml:space="preserve"> </w:t>
      </w:r>
      <w:r w:rsidRPr="00B6221E">
        <w:rPr>
          <w:rFonts w:ascii="Garamond" w:hAnsi="Garamond"/>
          <w:sz w:val="24"/>
          <w:szCs w:val="24"/>
          <w:lang w:val="fr-FR"/>
        </w:rPr>
        <w:t>‘</w:t>
      </w:r>
      <w:r w:rsidR="008B3F71" w:rsidRPr="00B6221E">
        <w:rPr>
          <w:rFonts w:ascii="Garamond" w:hAnsi="Garamond"/>
          <w:sz w:val="24"/>
          <w:szCs w:val="24"/>
          <w:lang w:val="fr-FR"/>
        </w:rPr>
        <w:t xml:space="preserve">Conversations autour du Traité des rapports entre </w:t>
      </w:r>
      <w:r w:rsidR="006C6FB1" w:rsidRPr="00B6221E">
        <w:rPr>
          <w:rFonts w:ascii="Garamond" w:hAnsi="Garamond"/>
          <w:sz w:val="24"/>
          <w:szCs w:val="24"/>
          <w:lang w:val="fr-FR"/>
        </w:rPr>
        <w:t>ordres</w:t>
      </w:r>
      <w:r w:rsidR="008B3F71" w:rsidRPr="00B6221E">
        <w:rPr>
          <w:rFonts w:ascii="Garamond" w:hAnsi="Garamond"/>
          <w:sz w:val="24"/>
          <w:szCs w:val="24"/>
          <w:lang w:val="fr-FR"/>
        </w:rPr>
        <w:t xml:space="preserve"> juridiques</w:t>
      </w:r>
      <w:r w:rsidRPr="00B6221E">
        <w:rPr>
          <w:rFonts w:ascii="Garamond" w:hAnsi="Garamond"/>
          <w:sz w:val="24"/>
          <w:szCs w:val="24"/>
          <w:lang w:val="fr-FR"/>
        </w:rPr>
        <w:t>’</w:t>
      </w:r>
      <w:r w:rsidR="008B3F71" w:rsidRPr="00B6221E">
        <w:rPr>
          <w:rFonts w:ascii="Garamond" w:hAnsi="Garamond"/>
          <w:sz w:val="24"/>
          <w:szCs w:val="24"/>
          <w:lang w:val="fr-FR"/>
        </w:rPr>
        <w:t xml:space="preserve">, Université Jean Monnet, Saint-Etienne, </w:t>
      </w:r>
      <w:r w:rsidR="00D66EA2" w:rsidRPr="00B6221E">
        <w:rPr>
          <w:rFonts w:ascii="Garamond" w:hAnsi="Garamond"/>
          <w:sz w:val="24"/>
          <w:szCs w:val="24"/>
          <w:lang w:val="fr-FR"/>
        </w:rPr>
        <w:t>France</w:t>
      </w:r>
      <w:r w:rsidR="008B3F71" w:rsidRPr="00B6221E">
        <w:rPr>
          <w:rFonts w:ascii="Garamond" w:hAnsi="Garamond"/>
          <w:sz w:val="24"/>
          <w:szCs w:val="24"/>
          <w:lang w:val="fr-FR"/>
        </w:rPr>
        <w:t>, 11</w:t>
      </w:r>
      <w:r w:rsidR="002737F2" w:rsidRPr="00B6221E">
        <w:rPr>
          <w:rFonts w:ascii="Garamond" w:hAnsi="Garamond"/>
          <w:sz w:val="24"/>
          <w:szCs w:val="24"/>
          <w:lang w:val="fr-FR"/>
        </w:rPr>
        <w:t xml:space="preserve">-12 </w:t>
      </w:r>
      <w:r w:rsidR="00A8771B" w:rsidRPr="00B6221E">
        <w:rPr>
          <w:rFonts w:ascii="Garamond" w:hAnsi="Garamond"/>
          <w:sz w:val="24"/>
          <w:szCs w:val="24"/>
          <w:lang w:val="fr-FR"/>
        </w:rPr>
        <w:t>May</w:t>
      </w:r>
      <w:r w:rsidR="002737F2" w:rsidRPr="00B6221E">
        <w:rPr>
          <w:rFonts w:ascii="Garamond" w:hAnsi="Garamond"/>
          <w:sz w:val="24"/>
          <w:szCs w:val="24"/>
          <w:lang w:val="fr-FR"/>
        </w:rPr>
        <w:t xml:space="preserve"> 2017</w:t>
      </w:r>
      <w:r w:rsidR="002737F2" w:rsidRPr="00B6221E">
        <w:rPr>
          <w:rFonts w:ascii="Garamond" w:hAnsi="Garamond"/>
          <w:sz w:val="24"/>
          <w:szCs w:val="24"/>
          <w:lang w:val="fr-FR"/>
        </w:rPr>
        <w:br/>
      </w:r>
      <w:r w:rsidR="009A7B4C" w:rsidRPr="00B6221E">
        <w:rPr>
          <w:rFonts w:ascii="Garamond" w:hAnsi="Garamond"/>
          <w:sz w:val="24"/>
          <w:szCs w:val="24"/>
          <w:lang w:val="fr-FR"/>
        </w:rPr>
        <w:t>Publication</w:t>
      </w:r>
      <w:r w:rsidR="002737F2" w:rsidRPr="00B6221E">
        <w:rPr>
          <w:rFonts w:ascii="Garamond" w:hAnsi="Garamond"/>
          <w:sz w:val="24"/>
          <w:szCs w:val="24"/>
          <w:lang w:val="fr-FR"/>
        </w:rPr>
        <w:t xml:space="preserve">: André </w:t>
      </w:r>
      <w:proofErr w:type="spellStart"/>
      <w:r w:rsidR="002737F2" w:rsidRPr="00B6221E">
        <w:rPr>
          <w:rFonts w:ascii="Garamond" w:hAnsi="Garamond"/>
          <w:sz w:val="24"/>
          <w:szCs w:val="24"/>
          <w:lang w:val="fr-FR"/>
        </w:rPr>
        <w:t>Alen</w:t>
      </w:r>
      <w:proofErr w:type="spellEnd"/>
      <w:r w:rsidR="002737F2" w:rsidRPr="00B6221E">
        <w:rPr>
          <w:rFonts w:ascii="Garamond" w:hAnsi="Garamond"/>
          <w:sz w:val="24"/>
          <w:szCs w:val="24"/>
          <w:lang w:val="fr-FR"/>
        </w:rPr>
        <w:t>, Sarah Lambrecht</w:t>
      </w:r>
      <w:r w:rsidR="00673ACA" w:rsidRPr="00B6221E">
        <w:rPr>
          <w:rFonts w:ascii="Garamond" w:hAnsi="Garamond"/>
          <w:sz w:val="24"/>
          <w:szCs w:val="24"/>
          <w:lang w:val="fr-FR"/>
        </w:rPr>
        <w:t xml:space="preserve"> and </w:t>
      </w:r>
      <w:r w:rsidR="002737F2" w:rsidRPr="00B6221E">
        <w:rPr>
          <w:rFonts w:ascii="Garamond" w:hAnsi="Garamond"/>
          <w:sz w:val="24"/>
          <w:szCs w:val="24"/>
          <w:lang w:val="fr-FR"/>
        </w:rPr>
        <w:t xml:space="preserve">Willem </w:t>
      </w:r>
      <w:proofErr w:type="spellStart"/>
      <w:r w:rsidR="002737F2" w:rsidRPr="00B6221E">
        <w:rPr>
          <w:rFonts w:ascii="Garamond" w:hAnsi="Garamond"/>
          <w:sz w:val="24"/>
          <w:szCs w:val="24"/>
          <w:lang w:val="fr-FR"/>
        </w:rPr>
        <w:t>Verrijdt</w:t>
      </w:r>
      <w:proofErr w:type="spellEnd"/>
      <w:r w:rsidR="002737F2" w:rsidRPr="00B6221E">
        <w:rPr>
          <w:rFonts w:ascii="Garamond" w:hAnsi="Garamond"/>
          <w:sz w:val="24"/>
          <w:szCs w:val="24"/>
          <w:lang w:val="fr-FR"/>
        </w:rPr>
        <w:t xml:space="preserve">, </w:t>
      </w:r>
      <w:r w:rsidRPr="00B6221E">
        <w:rPr>
          <w:rFonts w:ascii="Garamond" w:hAnsi="Garamond"/>
          <w:sz w:val="24"/>
          <w:szCs w:val="24"/>
          <w:lang w:val="fr-FR"/>
        </w:rPr>
        <w:t>‘</w:t>
      </w:r>
      <w:r w:rsidR="002737F2" w:rsidRPr="00B6221E">
        <w:rPr>
          <w:rFonts w:ascii="Garamond" w:hAnsi="Garamond"/>
          <w:sz w:val="24"/>
          <w:szCs w:val="24"/>
          <w:lang w:val="fr-FR"/>
        </w:rPr>
        <w:t>Belgique</w:t>
      </w:r>
      <w:r w:rsidRPr="00B6221E">
        <w:rPr>
          <w:rFonts w:ascii="Garamond" w:hAnsi="Garamond"/>
          <w:sz w:val="24"/>
          <w:szCs w:val="24"/>
          <w:lang w:val="fr-FR"/>
        </w:rPr>
        <w:t>’</w:t>
      </w:r>
      <w:r w:rsidR="002737F2" w:rsidRPr="00B6221E"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="002737F2" w:rsidRPr="00B6221E">
        <w:rPr>
          <w:rFonts w:ascii="Garamond" w:hAnsi="Garamond"/>
          <w:sz w:val="24"/>
          <w:szCs w:val="24"/>
          <w:lang w:val="fr-FR"/>
        </w:rPr>
        <w:t>onderdeel</w:t>
      </w:r>
      <w:proofErr w:type="spellEnd"/>
      <w:r w:rsidR="002737F2" w:rsidRPr="00B6221E">
        <w:rPr>
          <w:rFonts w:ascii="Garamond" w:hAnsi="Garamond"/>
          <w:sz w:val="24"/>
          <w:szCs w:val="24"/>
          <w:lang w:val="fr-FR"/>
        </w:rPr>
        <w:t xml:space="preserve"> van Constance </w:t>
      </w:r>
      <w:proofErr w:type="spellStart"/>
      <w:r w:rsidR="002737F2" w:rsidRPr="00B6221E">
        <w:rPr>
          <w:rFonts w:ascii="Garamond" w:hAnsi="Garamond"/>
          <w:sz w:val="24"/>
          <w:szCs w:val="24"/>
          <w:lang w:val="fr-FR"/>
        </w:rPr>
        <w:t>Grewe</w:t>
      </w:r>
      <w:proofErr w:type="spellEnd"/>
      <w:r w:rsidR="002737F2" w:rsidRPr="00B6221E">
        <w:rPr>
          <w:rFonts w:ascii="Garamond" w:hAnsi="Garamond"/>
          <w:sz w:val="24"/>
          <w:szCs w:val="24"/>
          <w:lang w:val="fr-FR"/>
        </w:rPr>
        <w:t xml:space="preserve"> (</w:t>
      </w:r>
      <w:proofErr w:type="spellStart"/>
      <w:r w:rsidR="002737F2" w:rsidRPr="00B6221E">
        <w:rPr>
          <w:rFonts w:ascii="Garamond" w:hAnsi="Garamond"/>
          <w:sz w:val="24"/>
          <w:szCs w:val="24"/>
          <w:lang w:val="fr-FR"/>
        </w:rPr>
        <w:t>ed</w:t>
      </w:r>
      <w:proofErr w:type="spellEnd"/>
      <w:r w:rsidR="002737F2" w:rsidRPr="00B6221E">
        <w:rPr>
          <w:rFonts w:ascii="Garamond" w:hAnsi="Garamond"/>
          <w:sz w:val="24"/>
          <w:szCs w:val="24"/>
          <w:lang w:val="fr-FR"/>
        </w:rPr>
        <w:t>.) Perspective comparatistes: Dialogue entre juges constitutionnels européens, in Baptiste Bonnet (</w:t>
      </w:r>
      <w:proofErr w:type="spellStart"/>
      <w:r w:rsidR="002737F2" w:rsidRPr="00B6221E">
        <w:rPr>
          <w:rFonts w:ascii="Garamond" w:hAnsi="Garamond"/>
          <w:sz w:val="24"/>
          <w:szCs w:val="24"/>
          <w:lang w:val="fr-FR"/>
        </w:rPr>
        <w:t>ed</w:t>
      </w:r>
      <w:proofErr w:type="spellEnd"/>
      <w:r w:rsidR="002737F2" w:rsidRPr="00B6221E">
        <w:rPr>
          <w:rFonts w:ascii="Garamond" w:hAnsi="Garamond"/>
          <w:sz w:val="24"/>
          <w:szCs w:val="24"/>
          <w:lang w:val="fr-FR"/>
        </w:rPr>
        <w:t xml:space="preserve">.), </w:t>
      </w:r>
      <w:r w:rsidR="002737F2" w:rsidRPr="00B6221E">
        <w:rPr>
          <w:rFonts w:ascii="Garamond" w:hAnsi="Garamond"/>
          <w:i/>
          <w:iCs/>
          <w:sz w:val="24"/>
          <w:szCs w:val="24"/>
          <w:lang w:val="fr-FR"/>
        </w:rPr>
        <w:t>Traité des rapports entre ordres juridique</w:t>
      </w:r>
      <w:r w:rsidR="002737F2" w:rsidRPr="00B6221E">
        <w:rPr>
          <w:rFonts w:ascii="Garamond" w:hAnsi="Garamond"/>
          <w:iCs/>
          <w:sz w:val="24"/>
          <w:szCs w:val="24"/>
          <w:lang w:val="fr-FR"/>
        </w:rPr>
        <w:t xml:space="preserve">, </w:t>
      </w:r>
      <w:r w:rsidR="002737F2" w:rsidRPr="00B6221E">
        <w:rPr>
          <w:rFonts w:ascii="Garamond" w:hAnsi="Garamond"/>
          <w:sz w:val="24"/>
          <w:szCs w:val="24"/>
          <w:lang w:val="fr-FR"/>
        </w:rPr>
        <w:t>LGDJ, 2016, 1393-1418.</w:t>
      </w:r>
    </w:p>
    <w:p w14:paraId="0C5F641F" w14:textId="62040EDB" w:rsidR="009D1BF8" w:rsidRPr="00FC6C66" w:rsidRDefault="005F35D1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Participating expert at</w:t>
      </w:r>
      <w:r w:rsidR="00955150" w:rsidRPr="00FC6C66">
        <w:rPr>
          <w:rFonts w:ascii="Garamond" w:hAnsi="Garamond"/>
          <w:sz w:val="24"/>
          <w:szCs w:val="24"/>
          <w:lang w:val="en-US"/>
        </w:rPr>
        <w:t xml:space="preserve"> High Level Expert Symposium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="00955150" w:rsidRPr="00FC6C66">
        <w:rPr>
          <w:rFonts w:ascii="Garamond" w:hAnsi="Garamond"/>
          <w:sz w:val="24"/>
          <w:szCs w:val="24"/>
          <w:lang w:val="en-US"/>
        </w:rPr>
        <w:t>The Future of the European Court of Human Rights – Time for a Renewed Discussion?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="00955150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Pr="00FC6C66">
        <w:rPr>
          <w:rFonts w:ascii="Garamond" w:hAnsi="Garamond"/>
          <w:sz w:val="24"/>
          <w:szCs w:val="24"/>
          <w:lang w:val="en-US"/>
        </w:rPr>
        <w:t>organized by the Danish Ministry of Justice, Denmark</w:t>
      </w:r>
      <w:r w:rsidR="00955150" w:rsidRPr="00FC6C66">
        <w:rPr>
          <w:rFonts w:ascii="Garamond" w:hAnsi="Garamond"/>
          <w:sz w:val="24"/>
          <w:szCs w:val="24"/>
          <w:lang w:val="en-US"/>
        </w:rPr>
        <w:t xml:space="preserve">, 20-21 </w:t>
      </w:r>
      <w:r w:rsidR="00A8771B" w:rsidRPr="00FC6C66">
        <w:rPr>
          <w:rFonts w:ascii="Garamond" w:hAnsi="Garamond"/>
          <w:sz w:val="24"/>
          <w:szCs w:val="24"/>
          <w:lang w:val="en-US"/>
        </w:rPr>
        <w:t>April</w:t>
      </w:r>
      <w:r w:rsidR="00955150" w:rsidRPr="00FC6C66">
        <w:rPr>
          <w:rFonts w:ascii="Garamond" w:hAnsi="Garamond"/>
          <w:sz w:val="24"/>
          <w:szCs w:val="24"/>
          <w:lang w:val="en-US"/>
        </w:rPr>
        <w:t xml:space="preserve"> 2017.</w:t>
      </w:r>
    </w:p>
    <w:p w14:paraId="20AAF177" w14:textId="1B2F4A27" w:rsidR="00ED79AD" w:rsidRPr="00FC6C66" w:rsidRDefault="009A7B4C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Book presentation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Criticism of the European Court of Human Rights </w:t>
      </w:r>
      <w:r w:rsidR="00ED79AD" w:rsidRPr="00FC6C66">
        <w:rPr>
          <w:rFonts w:ascii="Garamond" w:hAnsi="Garamond"/>
          <w:sz w:val="24"/>
          <w:szCs w:val="24"/>
          <w:lang w:val="en-US"/>
        </w:rPr>
        <w:softHyphen/>
      </w:r>
      <w:r w:rsidR="00ED79AD" w:rsidRPr="00FC6C66">
        <w:rPr>
          <w:rFonts w:ascii="Garamond" w:hAnsi="Garamond"/>
          <w:sz w:val="24"/>
          <w:szCs w:val="24"/>
          <w:lang w:val="en-US"/>
        </w:rPr>
        <w:softHyphen/>
        <w:t>– Shifting the Convention System: Counter-Dynamics at the National and EU Level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="00325606">
        <w:rPr>
          <w:rFonts w:ascii="Garamond" w:hAnsi="Garamond"/>
          <w:sz w:val="24"/>
          <w:szCs w:val="24"/>
          <w:lang w:val="en-US"/>
        </w:rPr>
        <w:t xml:space="preserve"> with Patricia </w:t>
      </w:r>
      <w:proofErr w:type="spellStart"/>
      <w:r w:rsidR="00325606">
        <w:rPr>
          <w:rFonts w:ascii="Garamond" w:hAnsi="Garamond"/>
          <w:sz w:val="24"/>
          <w:szCs w:val="24"/>
          <w:lang w:val="en-US"/>
        </w:rPr>
        <w:t>Popelier</w:t>
      </w:r>
      <w:proofErr w:type="spellEnd"/>
      <w:r w:rsidR="00325606">
        <w:rPr>
          <w:rFonts w:ascii="Garamond" w:hAnsi="Garamond"/>
          <w:sz w:val="24"/>
          <w:szCs w:val="24"/>
          <w:lang w:val="en-US"/>
        </w:rPr>
        <w:t xml:space="preserve"> and</w:t>
      </w:r>
      <w:r w:rsidR="00325606" w:rsidRPr="00FC6C66">
        <w:rPr>
          <w:rFonts w:ascii="Garamond" w:hAnsi="Garamond"/>
          <w:sz w:val="24"/>
          <w:szCs w:val="24"/>
          <w:lang w:val="en-US"/>
        </w:rPr>
        <w:t xml:space="preserve"> Koen </w:t>
      </w:r>
      <w:proofErr w:type="spellStart"/>
      <w:r w:rsidR="00325606" w:rsidRPr="00FC6C66">
        <w:rPr>
          <w:rFonts w:ascii="Garamond" w:hAnsi="Garamond"/>
          <w:sz w:val="24"/>
          <w:szCs w:val="24"/>
          <w:lang w:val="en-US"/>
        </w:rPr>
        <w:t>Lemmens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325606">
        <w:rPr>
          <w:rFonts w:ascii="Garamond" w:hAnsi="Garamond"/>
          <w:sz w:val="24"/>
          <w:szCs w:val="24"/>
          <w:lang w:val="en-US"/>
        </w:rPr>
        <w:t>at</w:t>
      </w:r>
      <w:r w:rsidRPr="00FC6C66">
        <w:rPr>
          <w:rFonts w:ascii="Garamond" w:hAnsi="Garamond"/>
          <w:sz w:val="24"/>
          <w:szCs w:val="24"/>
          <w:lang w:val="en-US"/>
        </w:rPr>
        <w:t xml:space="preserve"> the European Court of Human Rights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Pr="00FC6C66">
        <w:rPr>
          <w:rFonts w:ascii="Garamond" w:hAnsi="Garamond"/>
          <w:sz w:val="24"/>
          <w:szCs w:val="24"/>
          <w:lang w:val="en-US"/>
        </w:rPr>
        <w:t>Strasburg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France</w:t>
      </w:r>
      <w:r w:rsidR="00ED79AD" w:rsidRPr="00FC6C66">
        <w:rPr>
          <w:rFonts w:ascii="Garamond" w:hAnsi="Garamond"/>
          <w:sz w:val="24"/>
          <w:szCs w:val="24"/>
          <w:lang w:val="en-US"/>
        </w:rPr>
        <w:t>, 24 </w:t>
      </w:r>
      <w:r w:rsidR="00A8771B" w:rsidRPr="00FC6C66">
        <w:rPr>
          <w:rFonts w:ascii="Garamond" w:hAnsi="Garamond"/>
          <w:sz w:val="24"/>
          <w:szCs w:val="24"/>
          <w:lang w:val="en-US"/>
        </w:rPr>
        <w:t>November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2016.</w:t>
      </w:r>
    </w:p>
    <w:p w14:paraId="58FE1C73" w14:textId="6A73C461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role of law clerks in the Belgian Constitutional Court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Workshop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Role of Law Clerks in Constitutional and Apex Courts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Max Planck Institute Luxembourg for International, European and Regulatory Procedural Law, Luxemburg, Luxemburg, 12-13 </w:t>
      </w:r>
      <w:r w:rsidR="00A8771B" w:rsidRPr="00FC6C66">
        <w:rPr>
          <w:rFonts w:ascii="Garamond" w:hAnsi="Garamond"/>
          <w:sz w:val="24"/>
          <w:szCs w:val="24"/>
          <w:lang w:val="en-US"/>
        </w:rPr>
        <w:t>May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2016.</w:t>
      </w:r>
    </w:p>
    <w:p w14:paraId="2796546D" w14:textId="7C2CC28D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Criticism of the European Court of Human Rights: a UK phenomenon?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UK Constitutional Law Association Conference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Debating the Constitution after the General Election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University of Manchester, Manchester, </w:t>
      </w:r>
      <w:r w:rsidR="00D66EA2" w:rsidRPr="00FC6C66">
        <w:rPr>
          <w:rFonts w:ascii="Garamond" w:hAnsi="Garamond"/>
          <w:sz w:val="24"/>
          <w:szCs w:val="24"/>
          <w:lang w:val="en-US"/>
        </w:rPr>
        <w:t>UK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, 24 </w:t>
      </w:r>
      <w:r w:rsidR="00A8771B" w:rsidRPr="00FC6C66">
        <w:rPr>
          <w:rFonts w:ascii="Garamond" w:hAnsi="Garamond"/>
          <w:sz w:val="24"/>
          <w:szCs w:val="24"/>
          <w:lang w:val="en-US"/>
        </w:rPr>
        <w:t>June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 2015</w:t>
      </w:r>
      <w:r w:rsidR="00A847D4" w:rsidRPr="00FC6C66">
        <w:rPr>
          <w:rFonts w:ascii="Garamond" w:hAnsi="Garamond"/>
          <w:sz w:val="24"/>
          <w:szCs w:val="24"/>
          <w:lang w:val="en-US"/>
        </w:rPr>
        <w:br/>
      </w:r>
      <w:r w:rsidR="009A7B4C" w:rsidRPr="00FC6C66">
        <w:rPr>
          <w:rFonts w:ascii="Garamond" w:hAnsi="Garamond"/>
          <w:sz w:val="24"/>
          <w:szCs w:val="24"/>
          <w:lang w:val="en-US"/>
        </w:rPr>
        <w:t>Publication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: Sarah Lambrecht,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HRA Watch: Reform, Repeal, Replace? Criticism of the European Court of Human Rights: A UK Phenomenon?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ED79AD" w:rsidRPr="00FC6C66">
        <w:rPr>
          <w:rFonts w:ascii="Garamond" w:hAnsi="Garamond"/>
          <w:i/>
          <w:sz w:val="24"/>
          <w:szCs w:val="24"/>
          <w:lang w:val="en-US"/>
        </w:rPr>
        <w:t>UK Constitutional Law Blog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(27 </w:t>
      </w:r>
      <w:r w:rsidR="00A8771B" w:rsidRPr="00FC6C66">
        <w:rPr>
          <w:rFonts w:ascii="Garamond" w:hAnsi="Garamond"/>
          <w:sz w:val="24"/>
          <w:szCs w:val="24"/>
          <w:lang w:val="en-US"/>
        </w:rPr>
        <w:t>July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2015) (</w:t>
      </w:r>
      <w:hyperlink r:id="rId19" w:history="1">
        <w:r w:rsidR="00ED79AD" w:rsidRPr="00FC6C66">
          <w:rPr>
            <w:rStyle w:val="Hyperlink"/>
            <w:rFonts w:ascii="Garamond" w:hAnsi="Garamond"/>
            <w:color w:val="auto"/>
            <w:sz w:val="24"/>
            <w:szCs w:val="24"/>
            <w:lang w:val="en-US"/>
          </w:rPr>
          <w:t>https://ukconstitutionallaw.org/blog/</w:t>
        </w:r>
      </w:hyperlink>
      <w:r w:rsidR="00ED79AD" w:rsidRPr="00FC6C66">
        <w:rPr>
          <w:rFonts w:ascii="Garamond" w:hAnsi="Garamond"/>
          <w:sz w:val="24"/>
          <w:szCs w:val="24"/>
          <w:lang w:val="en-US"/>
        </w:rPr>
        <w:t>).</w:t>
      </w:r>
    </w:p>
    <w:p w14:paraId="4D319B9C" w14:textId="705DE0F4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impact of the ECHR on the case law of the Belgian Constitutional Court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96FEE" w:rsidRPr="00FC6C66">
        <w:rPr>
          <w:rFonts w:ascii="Garamond" w:hAnsi="Garamond"/>
          <w:sz w:val="24"/>
          <w:szCs w:val="24"/>
          <w:lang w:val="en-US"/>
        </w:rPr>
        <w:t>study visit of the Belgian Constitutional Court by a delegation of representatives of the Ministry of Justice of Armenia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96FEE" w:rsidRPr="00FC6C66">
        <w:rPr>
          <w:rFonts w:ascii="Garamond" w:hAnsi="Garamond"/>
          <w:sz w:val="24"/>
          <w:szCs w:val="24"/>
          <w:lang w:val="en-US"/>
        </w:rPr>
        <w:t>the Prosecutor’s Office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96FEE" w:rsidRPr="00FC6C66">
        <w:rPr>
          <w:rFonts w:ascii="Garamond" w:hAnsi="Garamond"/>
          <w:sz w:val="24"/>
          <w:szCs w:val="24"/>
          <w:lang w:val="en-US"/>
        </w:rPr>
        <w:t>the Academy of Justice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196FEE" w:rsidRPr="00FC6C66">
        <w:rPr>
          <w:rFonts w:ascii="Garamond" w:hAnsi="Garamond"/>
          <w:sz w:val="24"/>
          <w:szCs w:val="24"/>
          <w:lang w:val="en-US"/>
        </w:rPr>
        <w:t>judges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96FEE" w:rsidRPr="00FC6C66">
        <w:rPr>
          <w:rFonts w:ascii="Garamond" w:hAnsi="Garamond"/>
          <w:sz w:val="24"/>
          <w:szCs w:val="24"/>
          <w:lang w:val="en-US"/>
        </w:rPr>
        <w:t xml:space="preserve">in the framework of the 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project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Strengthening the application of the European Court of Human Rights in Armenia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196FEE" w:rsidRPr="00FC6C66">
        <w:rPr>
          <w:rFonts w:ascii="Garamond" w:hAnsi="Garamond"/>
          <w:sz w:val="24"/>
          <w:szCs w:val="24"/>
          <w:lang w:val="en-US"/>
        </w:rPr>
        <w:t>of the Council of Europe, Belgian Constitutional Court</w:t>
      </w:r>
      <w:r w:rsidR="00ED79AD" w:rsidRPr="00FC6C66">
        <w:rPr>
          <w:rFonts w:ascii="Garamond" w:hAnsi="Garamond"/>
          <w:sz w:val="24"/>
          <w:szCs w:val="24"/>
          <w:lang w:val="en-US"/>
        </w:rPr>
        <w:t>, Brussel</w:t>
      </w:r>
      <w:r w:rsidR="00196FEE" w:rsidRPr="00FC6C66">
        <w:rPr>
          <w:rFonts w:ascii="Garamond" w:hAnsi="Garamond"/>
          <w:sz w:val="24"/>
          <w:szCs w:val="24"/>
          <w:lang w:val="en-US"/>
        </w:rPr>
        <w:t>s</w:t>
      </w:r>
      <w:r w:rsidR="00ED79AD" w:rsidRPr="00FC6C66">
        <w:rPr>
          <w:rFonts w:ascii="Garamond" w:hAnsi="Garamond"/>
          <w:sz w:val="24"/>
          <w:szCs w:val="24"/>
          <w:lang w:val="en-US"/>
        </w:rPr>
        <w:t>, 7 </w:t>
      </w:r>
      <w:r w:rsidR="00A8771B" w:rsidRPr="00FC6C66">
        <w:rPr>
          <w:rFonts w:ascii="Garamond" w:hAnsi="Garamond"/>
          <w:sz w:val="24"/>
          <w:szCs w:val="24"/>
          <w:lang w:val="en-US"/>
        </w:rPr>
        <w:t>July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2015. </w:t>
      </w:r>
    </w:p>
    <w:p w14:paraId="032B8A7D" w14:textId="454DB305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Case study of </w:t>
      </w:r>
      <w:r w:rsidR="009D1BF8" w:rsidRPr="00FC6C66">
        <w:rPr>
          <w:rFonts w:ascii="Garamond" w:hAnsi="Garamond"/>
          <w:sz w:val="24"/>
          <w:szCs w:val="24"/>
          <w:lang w:val="en-US"/>
        </w:rPr>
        <w:t xml:space="preserve">the </w:t>
      </w:r>
      <w:r w:rsidR="00ED79AD" w:rsidRPr="00FC6C66">
        <w:rPr>
          <w:rFonts w:ascii="Garamond" w:hAnsi="Garamond"/>
          <w:sz w:val="24"/>
          <w:szCs w:val="24"/>
          <w:lang w:val="en-US"/>
        </w:rPr>
        <w:t>Belgian Constitutional Court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Workshop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Morphology of Judicial Decisions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Max Planck Institute Luxembourg for International, European and Regulatory Procedural Law, Luxemburg, Luxemburg, 21-22 </w:t>
      </w:r>
      <w:r w:rsidR="00A8771B" w:rsidRPr="00FC6C66">
        <w:rPr>
          <w:rFonts w:ascii="Garamond" w:hAnsi="Garamond"/>
          <w:sz w:val="24"/>
          <w:szCs w:val="24"/>
          <w:lang w:val="en-US"/>
        </w:rPr>
        <w:t>May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2015.</w:t>
      </w:r>
    </w:p>
    <w:p w14:paraId="386C9695" w14:textId="33FB3724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Principle of proportionality in the case law of the Constitutional Court of Belgium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Venice Commission Seminar on the principle of proportionality for the judges of the Constitutional Chamber of the Kyrgyz Republic, Council of Europe, </w:t>
      </w:r>
      <w:r w:rsidR="00196FEE" w:rsidRPr="00FC6C66">
        <w:rPr>
          <w:rFonts w:ascii="Garamond" w:hAnsi="Garamond"/>
          <w:sz w:val="24"/>
          <w:szCs w:val="24"/>
          <w:lang w:val="en-US"/>
        </w:rPr>
        <w:t>Strasburg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France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28 </w:t>
      </w:r>
      <w:r w:rsidR="00A8771B" w:rsidRPr="00FC6C66">
        <w:rPr>
          <w:rFonts w:ascii="Garamond" w:hAnsi="Garamond"/>
          <w:sz w:val="24"/>
          <w:szCs w:val="24"/>
          <w:lang w:val="en-US"/>
        </w:rPr>
        <w:t>November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2014 — </w:t>
      </w:r>
      <w:r w:rsidR="00196FEE" w:rsidRPr="00FC6C66">
        <w:rPr>
          <w:rFonts w:ascii="Garamond" w:hAnsi="Garamond"/>
          <w:sz w:val="24"/>
          <w:szCs w:val="24"/>
          <w:lang w:val="en-US"/>
        </w:rPr>
        <w:t>contribution submitted to the Venice Commission</w:t>
      </w:r>
      <w:r w:rsidR="00ED79AD" w:rsidRPr="00FC6C66">
        <w:rPr>
          <w:rFonts w:ascii="Garamond" w:hAnsi="Garamond"/>
          <w:sz w:val="24"/>
          <w:szCs w:val="24"/>
          <w:lang w:val="en-US"/>
        </w:rPr>
        <w:t>.</w:t>
      </w:r>
    </w:p>
    <w:p w14:paraId="38D99C50" w14:textId="50EAE905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9D1BF8" w:rsidRPr="00FC6C66">
        <w:rPr>
          <w:rFonts w:ascii="Garamond" w:hAnsi="Garamond"/>
          <w:sz w:val="24"/>
          <w:szCs w:val="24"/>
          <w:lang w:val="en-US"/>
        </w:rPr>
        <w:t>The Convention system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: </w:t>
      </w:r>
      <w:r w:rsidR="009D1BF8" w:rsidRPr="00FC6C66">
        <w:rPr>
          <w:rFonts w:ascii="Garamond" w:hAnsi="Garamond"/>
          <w:sz w:val="24"/>
          <w:szCs w:val="24"/>
          <w:lang w:val="en-US"/>
        </w:rPr>
        <w:t>counter-d</w:t>
      </w:r>
      <w:r w:rsidR="00ED79AD" w:rsidRPr="00FC6C66">
        <w:rPr>
          <w:rFonts w:ascii="Garamond" w:hAnsi="Garamond"/>
          <w:sz w:val="24"/>
          <w:szCs w:val="24"/>
          <w:lang w:val="en-US"/>
        </w:rPr>
        <w:t>ynamic</w:t>
      </w:r>
      <w:r w:rsidR="009D1BF8" w:rsidRPr="00FC6C66">
        <w:rPr>
          <w:rFonts w:ascii="Garamond" w:hAnsi="Garamond"/>
          <w:sz w:val="24"/>
          <w:szCs w:val="24"/>
          <w:lang w:val="en-US"/>
        </w:rPr>
        <w:t>s at the national l</w:t>
      </w:r>
      <w:r w:rsidR="00ED79AD" w:rsidRPr="00FC6C66">
        <w:rPr>
          <w:rFonts w:ascii="Garamond" w:hAnsi="Garamond"/>
          <w:sz w:val="24"/>
          <w:szCs w:val="24"/>
          <w:lang w:val="en-US"/>
        </w:rPr>
        <w:t>evel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Expert Seminar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Shifting the Convention System: Counter-dynamics at the National Level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proofErr w:type="spellEnd"/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KU Leuven, </w:t>
      </w:r>
      <w:r w:rsidR="00D66EA2" w:rsidRPr="00FC6C66">
        <w:rPr>
          <w:rFonts w:ascii="Garamond" w:hAnsi="Garamond"/>
          <w:sz w:val="24"/>
          <w:szCs w:val="24"/>
          <w:lang w:val="en-US"/>
        </w:rPr>
        <w:lastRenderedPageBreak/>
        <w:t>Antwerp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96FEE" w:rsidRPr="00FC6C66">
        <w:rPr>
          <w:rFonts w:ascii="Garamond" w:hAnsi="Garamond"/>
          <w:sz w:val="24"/>
          <w:szCs w:val="24"/>
          <w:lang w:val="en-US"/>
        </w:rPr>
        <w:t>Belgium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30-31 </w:t>
      </w:r>
      <w:r w:rsidR="00A8771B" w:rsidRPr="00FC6C66">
        <w:rPr>
          <w:rFonts w:ascii="Garamond" w:hAnsi="Garamond"/>
          <w:sz w:val="24"/>
          <w:szCs w:val="24"/>
          <w:lang w:val="en-US"/>
        </w:rPr>
        <w:t>October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2014 </w:t>
      </w:r>
      <w:r w:rsidR="00A847D4" w:rsidRPr="00FC6C66">
        <w:rPr>
          <w:rFonts w:ascii="Garamond" w:hAnsi="Garamond"/>
          <w:sz w:val="24"/>
          <w:szCs w:val="24"/>
          <w:lang w:val="en-US"/>
        </w:rPr>
        <w:br/>
      </w:r>
      <w:r w:rsidR="009A7B4C" w:rsidRPr="00FC6C66">
        <w:rPr>
          <w:rFonts w:ascii="Garamond" w:hAnsi="Garamond"/>
          <w:sz w:val="24"/>
          <w:szCs w:val="24"/>
          <w:lang w:val="en-US"/>
        </w:rPr>
        <w:t>Publication</w:t>
      </w:r>
      <w:r w:rsidR="00ED79AD" w:rsidRPr="00FC6C66">
        <w:rPr>
          <w:rFonts w:ascii="Garamond" w:hAnsi="Garamond"/>
          <w:sz w:val="24"/>
          <w:szCs w:val="24"/>
          <w:lang w:val="en-US"/>
        </w:rPr>
        <w:t>: Patricia Popelier, Sarah Lambrecht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Koen Lemmens (eds.), </w:t>
      </w:r>
      <w:r w:rsidR="00ED79AD" w:rsidRPr="00FC6C66">
        <w:rPr>
          <w:rFonts w:ascii="Garamond" w:hAnsi="Garamond"/>
          <w:i/>
          <w:sz w:val="24"/>
          <w:szCs w:val="24"/>
          <w:lang w:val="en-US"/>
        </w:rPr>
        <w:t>Criticism of the European Court of Human Rights – Shifting the Convention System: Counter-Dynamics at the National and EU Level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266748" w:rsidRPr="00FC6C66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Intersentia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 2016</w:t>
      </w:r>
      <w:r w:rsidR="00266748" w:rsidRPr="00FC6C66">
        <w:rPr>
          <w:rFonts w:ascii="Garamond" w:hAnsi="Garamond"/>
          <w:sz w:val="24"/>
          <w:szCs w:val="24"/>
          <w:lang w:val="en-US"/>
        </w:rPr>
        <w:t>)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571p.</w:t>
      </w:r>
    </w:p>
    <w:p w14:paraId="0F4E6CCD" w14:textId="1A168D42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Reforms to lessen the influence of the 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(discussant), World Congress of Constitutional Law 2014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Constitutional Challenges: Global and Local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>, International Association of Constitutional Law, Osl</w:t>
      </w:r>
      <w:r w:rsidR="00A847D4" w:rsidRPr="00FC6C66">
        <w:rPr>
          <w:rFonts w:ascii="Garamond" w:hAnsi="Garamond"/>
          <w:sz w:val="24"/>
          <w:szCs w:val="24"/>
          <w:lang w:val="en-US"/>
        </w:rPr>
        <w:t>o, Norw</w:t>
      </w:r>
      <w:r w:rsidR="006E7778" w:rsidRPr="00FC6C66">
        <w:rPr>
          <w:rFonts w:ascii="Garamond" w:hAnsi="Garamond"/>
          <w:sz w:val="24"/>
          <w:szCs w:val="24"/>
          <w:lang w:val="en-US"/>
        </w:rPr>
        <w:t>ay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, 16-20 </w:t>
      </w:r>
      <w:r w:rsidR="00A8771B" w:rsidRPr="00FC6C66">
        <w:rPr>
          <w:rFonts w:ascii="Garamond" w:hAnsi="Garamond"/>
          <w:sz w:val="24"/>
          <w:szCs w:val="24"/>
          <w:lang w:val="en-US"/>
        </w:rPr>
        <w:t>June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 2014</w:t>
      </w:r>
      <w:r w:rsidR="00A847D4" w:rsidRPr="00FC6C66">
        <w:rPr>
          <w:rFonts w:ascii="Garamond" w:hAnsi="Garamond"/>
          <w:sz w:val="24"/>
          <w:szCs w:val="24"/>
          <w:lang w:val="en-US"/>
        </w:rPr>
        <w:br/>
      </w:r>
      <w:r w:rsidR="009A7B4C" w:rsidRPr="00FC6C66">
        <w:rPr>
          <w:rFonts w:ascii="Garamond" w:hAnsi="Garamond"/>
          <w:sz w:val="24"/>
          <w:szCs w:val="24"/>
          <w:lang w:val="en-US"/>
        </w:rPr>
        <w:t>Publication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: Sarah Lambrecht,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Reforms to lessen the influence of the European Court of Human Rights: A successful strategy?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ED79AD" w:rsidRPr="00FC6C66">
        <w:rPr>
          <w:rFonts w:ascii="Garamond" w:hAnsi="Garamond"/>
          <w:i/>
          <w:iCs/>
          <w:sz w:val="24"/>
          <w:szCs w:val="24"/>
          <w:lang w:val="en-US"/>
        </w:rPr>
        <w:t>European Public Law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266748" w:rsidRPr="00FC6C66">
        <w:rPr>
          <w:rFonts w:ascii="Garamond" w:hAnsi="Garamond"/>
          <w:sz w:val="24"/>
          <w:szCs w:val="24"/>
          <w:lang w:val="en-US"/>
        </w:rPr>
        <w:t>(</w:t>
      </w:r>
      <w:r w:rsidR="00ED79AD" w:rsidRPr="00FC6C66">
        <w:rPr>
          <w:rFonts w:ascii="Garamond" w:hAnsi="Garamond"/>
          <w:sz w:val="24"/>
          <w:szCs w:val="24"/>
          <w:lang w:val="en-US"/>
        </w:rPr>
        <w:t>2015</w:t>
      </w:r>
      <w:r w:rsidR="00266748" w:rsidRPr="00FC6C66">
        <w:rPr>
          <w:rFonts w:ascii="Garamond" w:hAnsi="Garamond"/>
          <w:sz w:val="24"/>
          <w:szCs w:val="24"/>
          <w:lang w:val="en-US"/>
        </w:rPr>
        <w:t>)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257-283.</w:t>
      </w:r>
    </w:p>
    <w:p w14:paraId="4EB0AFBE" w14:textId="47818CC9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Reforms to lessen the influence of the 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Cambridge University European Society Lunchtime Seminar, University of Cambridge, Cambridge, </w:t>
      </w:r>
      <w:r w:rsidR="00D66EA2" w:rsidRPr="00FC6C66">
        <w:rPr>
          <w:rFonts w:ascii="Garamond" w:hAnsi="Garamond"/>
          <w:sz w:val="24"/>
          <w:szCs w:val="24"/>
          <w:lang w:val="en-US"/>
        </w:rPr>
        <w:t>UK</w:t>
      </w:r>
      <w:r w:rsidR="00B13CA6" w:rsidRPr="00FC6C66">
        <w:rPr>
          <w:rFonts w:ascii="Garamond" w:hAnsi="Garamond"/>
          <w:sz w:val="24"/>
          <w:szCs w:val="24"/>
          <w:lang w:val="en-US"/>
        </w:rPr>
        <w:t>, 9 </w:t>
      </w:r>
      <w:r w:rsidR="00A8771B" w:rsidRPr="00FC6C66">
        <w:rPr>
          <w:rFonts w:ascii="Garamond" w:hAnsi="Garamond"/>
          <w:sz w:val="24"/>
          <w:szCs w:val="24"/>
          <w:lang w:val="en-US"/>
        </w:rPr>
        <w:t>May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2014. </w:t>
      </w:r>
    </w:p>
    <w:p w14:paraId="6B52D97F" w14:textId="38B0FCD2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Reforms to lessen the influence of the 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21st International Conference of Europeanists ‘Resurrections’, Council for European Studies, Columbia University, Washington DC, </w:t>
      </w:r>
      <w:r w:rsidR="00196FEE" w:rsidRPr="00FC6C66">
        <w:rPr>
          <w:rFonts w:ascii="Garamond" w:hAnsi="Garamond"/>
          <w:sz w:val="24"/>
          <w:szCs w:val="24"/>
          <w:lang w:val="en-US"/>
        </w:rPr>
        <w:t>USA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14-16 </w:t>
      </w:r>
      <w:r w:rsidR="00A8771B" w:rsidRPr="00FC6C66">
        <w:rPr>
          <w:rFonts w:ascii="Garamond" w:hAnsi="Garamond"/>
          <w:sz w:val="24"/>
          <w:szCs w:val="24"/>
          <w:lang w:val="en-US"/>
        </w:rPr>
        <w:t>March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2014. </w:t>
      </w:r>
    </w:p>
    <w:p w14:paraId="646ED64B" w14:textId="26790223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Reforms to lessen the influence of the 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Seminar Research Group Government and Law,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6 </w:t>
      </w:r>
      <w:r w:rsidR="00A8771B" w:rsidRPr="00FC6C66">
        <w:rPr>
          <w:rFonts w:ascii="Garamond" w:hAnsi="Garamond"/>
          <w:sz w:val="24"/>
          <w:szCs w:val="24"/>
          <w:lang w:val="en-US"/>
        </w:rPr>
        <w:t>February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2014.</w:t>
      </w:r>
    </w:p>
    <w:p w14:paraId="0B1FF083" w14:textId="0CFD99F8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ECtHR case law in domestic courts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Venice Academy of Human Rights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Obligations of States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European Inter-University Centre for Human Rights and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Democratisation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Venetië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Italië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8-19 </w:t>
      </w:r>
      <w:r w:rsidR="00A8771B" w:rsidRPr="00FC6C66">
        <w:rPr>
          <w:rFonts w:ascii="Garamond" w:hAnsi="Garamond"/>
          <w:sz w:val="24"/>
          <w:szCs w:val="24"/>
          <w:lang w:val="en-US"/>
        </w:rPr>
        <w:t>July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2013.</w:t>
      </w:r>
    </w:p>
    <w:p w14:paraId="635A8F54" w14:textId="1BE6C406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attitude of four supreme courts towards the 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PhD Conference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Multilevel Aspects of Public Law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>, KU Leuven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UGent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>,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196FEE" w:rsidRPr="00FC6C66">
        <w:rPr>
          <w:rFonts w:ascii="Garamond" w:hAnsi="Garamond"/>
          <w:sz w:val="24"/>
          <w:szCs w:val="24"/>
          <w:lang w:val="en-US"/>
        </w:rPr>
        <w:t xml:space="preserve">Belgium, 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26 </w:t>
      </w:r>
      <w:r w:rsidR="00A8771B" w:rsidRPr="00FC6C66">
        <w:rPr>
          <w:rFonts w:ascii="Garamond" w:hAnsi="Garamond"/>
          <w:sz w:val="24"/>
          <w:szCs w:val="24"/>
          <w:lang w:val="en-US"/>
        </w:rPr>
        <w:t>February</w:t>
      </w:r>
      <w:r w:rsidR="00A847D4" w:rsidRPr="00FC6C66">
        <w:rPr>
          <w:rFonts w:ascii="Garamond" w:hAnsi="Garamond"/>
          <w:sz w:val="24"/>
          <w:szCs w:val="24"/>
          <w:lang w:val="en-US"/>
        </w:rPr>
        <w:t xml:space="preserve"> 2013</w:t>
      </w:r>
      <w:r w:rsidR="00A847D4" w:rsidRPr="00FC6C66">
        <w:rPr>
          <w:rFonts w:ascii="Garamond" w:hAnsi="Garamond"/>
          <w:sz w:val="24"/>
          <w:szCs w:val="24"/>
          <w:lang w:val="en-US"/>
        </w:rPr>
        <w:br/>
      </w:r>
      <w:r w:rsidR="009A7B4C" w:rsidRPr="00FC6C66">
        <w:rPr>
          <w:rFonts w:ascii="Garamond" w:hAnsi="Garamond"/>
          <w:sz w:val="24"/>
          <w:szCs w:val="24"/>
          <w:lang w:val="en-US"/>
        </w:rPr>
        <w:t>Publication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: Sarah Lambrecht, </w:t>
      </w:r>
      <w:r w:rsidRPr="00FC6C66">
        <w:rPr>
          <w:rFonts w:ascii="Garamond" w:hAnsi="Garamond"/>
          <w:sz w:val="24"/>
          <w:szCs w:val="24"/>
        </w:rPr>
        <w:t>‘</w:t>
      </w:r>
      <w:r w:rsidR="00266748" w:rsidRPr="00FC6C66">
        <w:rPr>
          <w:rFonts w:ascii="Garamond" w:hAnsi="Garamond"/>
          <w:sz w:val="24"/>
          <w:szCs w:val="24"/>
        </w:rPr>
        <w:t xml:space="preserve">De </w:t>
      </w:r>
      <w:proofErr w:type="spellStart"/>
      <w:r w:rsidR="00266748" w:rsidRPr="00FC6C66">
        <w:rPr>
          <w:rFonts w:ascii="Garamond" w:hAnsi="Garamond"/>
          <w:sz w:val="24"/>
          <w:szCs w:val="24"/>
        </w:rPr>
        <w:t>houding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van </w:t>
      </w:r>
      <w:proofErr w:type="spellStart"/>
      <w:r w:rsidR="00266748" w:rsidRPr="00FC6C66">
        <w:rPr>
          <w:rFonts w:ascii="Garamond" w:hAnsi="Garamond"/>
          <w:sz w:val="24"/>
          <w:szCs w:val="24"/>
        </w:rPr>
        <w:t>vier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</w:t>
      </w:r>
      <w:proofErr w:type="spellStart"/>
      <w:r w:rsidR="00266748" w:rsidRPr="00FC6C66">
        <w:rPr>
          <w:rFonts w:ascii="Garamond" w:hAnsi="Garamond"/>
          <w:sz w:val="24"/>
          <w:szCs w:val="24"/>
        </w:rPr>
        <w:t>hoogste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</w:t>
      </w:r>
      <w:proofErr w:type="spellStart"/>
      <w:r w:rsidR="00266748" w:rsidRPr="00FC6C66">
        <w:rPr>
          <w:rFonts w:ascii="Garamond" w:hAnsi="Garamond"/>
          <w:sz w:val="24"/>
          <w:szCs w:val="24"/>
        </w:rPr>
        <w:t>rechtscolleges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ten </w:t>
      </w:r>
      <w:proofErr w:type="spellStart"/>
      <w:r w:rsidR="00266748" w:rsidRPr="00FC6C66">
        <w:rPr>
          <w:rFonts w:ascii="Garamond" w:hAnsi="Garamond"/>
          <w:sz w:val="24"/>
          <w:szCs w:val="24"/>
        </w:rPr>
        <w:t>aanzien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van het EVRM and het </w:t>
      </w:r>
      <w:proofErr w:type="spellStart"/>
      <w:r w:rsidR="00266748" w:rsidRPr="00FC6C66">
        <w:rPr>
          <w:rFonts w:ascii="Garamond" w:hAnsi="Garamond"/>
          <w:sz w:val="24"/>
          <w:szCs w:val="24"/>
        </w:rPr>
        <w:t>Europees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Hof </w:t>
      </w:r>
      <w:proofErr w:type="spellStart"/>
      <w:r w:rsidR="00266748" w:rsidRPr="00FC6C66">
        <w:rPr>
          <w:rFonts w:ascii="Garamond" w:hAnsi="Garamond"/>
          <w:sz w:val="24"/>
          <w:szCs w:val="24"/>
        </w:rPr>
        <w:t>voor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de </w:t>
      </w:r>
      <w:proofErr w:type="spellStart"/>
      <w:r w:rsidR="00266748" w:rsidRPr="00FC6C66">
        <w:rPr>
          <w:rFonts w:ascii="Garamond" w:hAnsi="Garamond"/>
          <w:sz w:val="24"/>
          <w:szCs w:val="24"/>
        </w:rPr>
        <w:t>Rechten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van de </w:t>
      </w:r>
      <w:proofErr w:type="spellStart"/>
      <w:r w:rsidR="00266748" w:rsidRPr="00FC6C66">
        <w:rPr>
          <w:rFonts w:ascii="Garamond" w:hAnsi="Garamond"/>
          <w:sz w:val="24"/>
          <w:szCs w:val="24"/>
        </w:rPr>
        <w:t>Mens</w:t>
      </w:r>
      <w:proofErr w:type="spellEnd"/>
      <w:r w:rsidR="00266748" w:rsidRPr="00FC6C66">
        <w:rPr>
          <w:rFonts w:ascii="Garamond" w:hAnsi="Garamond"/>
          <w:sz w:val="24"/>
          <w:szCs w:val="24"/>
        </w:rPr>
        <w:t>: Strasbour</w:t>
      </w:r>
      <w:r w:rsidR="00D21F78">
        <w:rPr>
          <w:rFonts w:ascii="Garamond" w:hAnsi="Garamond"/>
          <w:sz w:val="24"/>
          <w:szCs w:val="24"/>
        </w:rPr>
        <w:t xml:space="preserve">g has spoken… [The attitude of </w:t>
      </w:r>
      <w:r w:rsidR="00266748" w:rsidRPr="00FC6C66">
        <w:rPr>
          <w:rFonts w:ascii="Garamond" w:hAnsi="Garamond"/>
          <w:sz w:val="24"/>
          <w:szCs w:val="24"/>
        </w:rPr>
        <w:t>four supreme courts towards the ECHR and the ECtHR: Strasbourg has spoken...]</w:t>
      </w:r>
      <w:r w:rsidRPr="00FC6C66">
        <w:rPr>
          <w:rFonts w:ascii="Garamond" w:hAnsi="Garamond"/>
          <w:sz w:val="24"/>
          <w:szCs w:val="24"/>
        </w:rPr>
        <w:t>’</w:t>
      </w:r>
      <w:r w:rsidR="00266748" w:rsidRPr="00FC6C66">
        <w:rPr>
          <w:rFonts w:ascii="Garamond" w:hAnsi="Garamond"/>
          <w:sz w:val="24"/>
          <w:szCs w:val="24"/>
        </w:rPr>
        <w:t xml:space="preserve">, </w:t>
      </w:r>
      <w:proofErr w:type="spellStart"/>
      <w:r w:rsidR="00266748" w:rsidRPr="00FC6C66">
        <w:rPr>
          <w:rFonts w:ascii="Garamond" w:hAnsi="Garamond"/>
          <w:i/>
          <w:sz w:val="24"/>
          <w:szCs w:val="24"/>
        </w:rPr>
        <w:t>Tijdschrift</w:t>
      </w:r>
      <w:proofErr w:type="spellEnd"/>
      <w:r w:rsidR="00266748" w:rsidRPr="00FC6C6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266748" w:rsidRPr="00FC6C66">
        <w:rPr>
          <w:rFonts w:ascii="Garamond" w:hAnsi="Garamond"/>
          <w:i/>
          <w:sz w:val="24"/>
          <w:szCs w:val="24"/>
        </w:rPr>
        <w:t>voor</w:t>
      </w:r>
      <w:proofErr w:type="spellEnd"/>
      <w:r w:rsidR="00266748" w:rsidRPr="00FC6C6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266748" w:rsidRPr="00FC6C66">
        <w:rPr>
          <w:rFonts w:ascii="Garamond" w:hAnsi="Garamond"/>
          <w:i/>
          <w:sz w:val="24"/>
          <w:szCs w:val="24"/>
        </w:rPr>
        <w:t>Bestuurswetenschappen</w:t>
      </w:r>
      <w:proofErr w:type="spellEnd"/>
      <w:r w:rsidR="00266748" w:rsidRPr="00FC6C66">
        <w:rPr>
          <w:rFonts w:ascii="Garamond" w:hAnsi="Garamond"/>
          <w:sz w:val="24"/>
          <w:szCs w:val="24"/>
        </w:rPr>
        <w:t xml:space="preserve"> (2013) 69-94</w:t>
      </w:r>
      <w:r w:rsidR="00ED79AD" w:rsidRPr="00FC6C66">
        <w:rPr>
          <w:rFonts w:ascii="Garamond" w:hAnsi="Garamond"/>
          <w:sz w:val="24"/>
          <w:szCs w:val="24"/>
          <w:lang w:val="en-US"/>
        </w:rPr>
        <w:t>.</w:t>
      </w:r>
    </w:p>
    <w:p w14:paraId="24397D22" w14:textId="5E95FAB3" w:rsidR="00ED79AD" w:rsidRPr="00FC6C66" w:rsidRDefault="00ED79AD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Patricia Popelier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Pr="00FC6C66">
        <w:rPr>
          <w:rFonts w:ascii="Garamond" w:hAnsi="Garamond"/>
          <w:sz w:val="24"/>
          <w:szCs w:val="24"/>
          <w:lang w:val="en-US"/>
        </w:rPr>
        <w:t xml:space="preserve">Sarah Lambrecht,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 xml:space="preserve">The question of judicial review in </w:t>
      </w:r>
      <w:r w:rsidR="00B6221E">
        <w:rPr>
          <w:rFonts w:ascii="Garamond" w:hAnsi="Garamond"/>
          <w:sz w:val="24"/>
          <w:szCs w:val="24"/>
          <w:lang w:val="en-US"/>
        </w:rPr>
        <w:t xml:space="preserve">the </w:t>
      </w:r>
      <w:r w:rsidRPr="00FC6C66">
        <w:rPr>
          <w:rFonts w:ascii="Garamond" w:hAnsi="Garamond"/>
          <w:sz w:val="24"/>
          <w:szCs w:val="24"/>
          <w:lang w:val="en-US"/>
        </w:rPr>
        <w:t>Netherlands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 xml:space="preserve">, Expert Seminar </w:t>
      </w:r>
      <w:r w:rsidR="00086790" w:rsidRPr="00FC6C66">
        <w:rPr>
          <w:rFonts w:ascii="Garamond" w:hAnsi="Garamond"/>
          <w:sz w:val="24"/>
          <w:szCs w:val="24"/>
          <w:lang w:val="en-US"/>
        </w:rPr>
        <w:t>‘</w:t>
      </w:r>
      <w:r w:rsidRPr="00FC6C66">
        <w:rPr>
          <w:rFonts w:ascii="Garamond" w:hAnsi="Garamond"/>
          <w:sz w:val="24"/>
          <w:szCs w:val="24"/>
          <w:lang w:val="en-US"/>
        </w:rPr>
        <w:t>Judicial Review in Northern Europe, Recent and Older Questions</w:t>
      </w:r>
      <w:r w:rsidR="00086790" w:rsidRPr="00FC6C66">
        <w:rPr>
          <w:rFonts w:ascii="Garamond" w:hAnsi="Garamond"/>
          <w:sz w:val="24"/>
          <w:szCs w:val="24"/>
          <w:lang w:val="en-US"/>
        </w:rPr>
        <w:t>’</w:t>
      </w:r>
      <w:r w:rsidRPr="00FC6C66">
        <w:rPr>
          <w:rFonts w:ascii="Garamond" w:hAnsi="Garamond"/>
          <w:sz w:val="24"/>
          <w:szCs w:val="24"/>
          <w:lang w:val="en-US"/>
        </w:rPr>
        <w:t>, Project ANR ‘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Néo-Rétro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C6C66">
        <w:rPr>
          <w:rFonts w:ascii="Garamond" w:hAnsi="Garamond"/>
          <w:sz w:val="24"/>
          <w:szCs w:val="24"/>
          <w:lang w:val="en-US"/>
        </w:rPr>
        <w:t>Constitutionnalismes</w:t>
      </w:r>
      <w:proofErr w:type="spellEnd"/>
      <w:r w:rsidRPr="00FC6C66">
        <w:rPr>
          <w:rFonts w:ascii="Garamond" w:hAnsi="Garamond"/>
          <w:sz w:val="24"/>
          <w:szCs w:val="24"/>
          <w:lang w:val="en-US"/>
        </w:rPr>
        <w:t xml:space="preserve">’, </w:t>
      </w:r>
      <w:r w:rsidR="00196FEE" w:rsidRPr="00FC6C66">
        <w:rPr>
          <w:rFonts w:ascii="Garamond" w:hAnsi="Garamond"/>
          <w:sz w:val="24"/>
          <w:szCs w:val="24"/>
          <w:lang w:val="en-US"/>
        </w:rPr>
        <w:t>Paris</w:t>
      </w:r>
      <w:r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France</w:t>
      </w:r>
      <w:r w:rsidRPr="00FC6C66">
        <w:rPr>
          <w:rFonts w:ascii="Garamond" w:hAnsi="Garamond"/>
          <w:sz w:val="24"/>
          <w:szCs w:val="24"/>
          <w:lang w:val="en-US"/>
        </w:rPr>
        <w:t xml:space="preserve">, 14 </w:t>
      </w:r>
      <w:r w:rsidR="00A8771B" w:rsidRPr="00FC6C66">
        <w:rPr>
          <w:rFonts w:ascii="Garamond" w:hAnsi="Garamond"/>
          <w:sz w:val="24"/>
          <w:szCs w:val="24"/>
          <w:lang w:val="en-US"/>
        </w:rPr>
        <w:t>December</w:t>
      </w:r>
      <w:r w:rsidRPr="00FC6C66">
        <w:rPr>
          <w:rFonts w:ascii="Garamond" w:hAnsi="Garamond"/>
          <w:sz w:val="24"/>
          <w:szCs w:val="24"/>
          <w:lang w:val="en-US"/>
        </w:rPr>
        <w:t xml:space="preserve"> 2012.</w:t>
      </w:r>
    </w:p>
    <w:p w14:paraId="4C823F3E" w14:textId="77C1BF2E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attitude of four supreme courts towards the European Court of Human Rights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Seminar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Justification of Political Authority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proofErr w:type="spellEnd"/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Academy of Sciences of the Czech Republic,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r w:rsidR="00ED79AD" w:rsidRPr="00FC6C66">
        <w:rPr>
          <w:rFonts w:ascii="Garamond" w:hAnsi="Garamond"/>
          <w:sz w:val="24"/>
          <w:szCs w:val="24"/>
          <w:lang w:val="en-US"/>
        </w:rPr>
        <w:t>,</w:t>
      </w:r>
      <w:r w:rsidR="00196FEE" w:rsidRPr="00FC6C66">
        <w:rPr>
          <w:rFonts w:ascii="Garamond" w:hAnsi="Garamond"/>
          <w:sz w:val="24"/>
          <w:szCs w:val="24"/>
          <w:lang w:val="en-US"/>
        </w:rPr>
        <w:t xml:space="preserve"> Belgium,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7 </w:t>
      </w:r>
      <w:r w:rsidR="00A8771B" w:rsidRPr="00FC6C66">
        <w:rPr>
          <w:rFonts w:ascii="Garamond" w:hAnsi="Garamond"/>
          <w:sz w:val="24"/>
          <w:szCs w:val="24"/>
          <w:lang w:val="en-US"/>
        </w:rPr>
        <w:t>December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2012. </w:t>
      </w:r>
    </w:p>
    <w:p w14:paraId="3BC108B6" w14:textId="4704F4D5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Domestic judges shaping and shielding the interpretation of the ECHR by the Strasbourg Court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 Doctoral Colloquium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Judge in European and International Law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>, University of Fribourg, Fribourg, Sw</w:t>
      </w:r>
      <w:r w:rsidR="009D1BF8" w:rsidRPr="00FC6C66">
        <w:rPr>
          <w:rFonts w:ascii="Garamond" w:hAnsi="Garamond"/>
          <w:sz w:val="24"/>
          <w:szCs w:val="24"/>
          <w:lang w:val="en-US"/>
        </w:rPr>
        <w:t xml:space="preserve">itzerland, 19-20 </w:t>
      </w:r>
      <w:r w:rsidR="00A8771B" w:rsidRPr="00FC6C66">
        <w:rPr>
          <w:rFonts w:ascii="Garamond" w:hAnsi="Garamond"/>
          <w:sz w:val="24"/>
          <w:szCs w:val="24"/>
          <w:lang w:val="en-US"/>
        </w:rPr>
        <w:t>October</w:t>
      </w:r>
      <w:r w:rsidR="009D1BF8" w:rsidRPr="00FC6C66">
        <w:rPr>
          <w:rFonts w:ascii="Garamond" w:hAnsi="Garamond"/>
          <w:sz w:val="24"/>
          <w:szCs w:val="24"/>
          <w:lang w:val="en-US"/>
        </w:rPr>
        <w:t xml:space="preserve"> 2012</w:t>
      </w:r>
      <w:r w:rsidR="009D1BF8" w:rsidRPr="00FC6C66">
        <w:rPr>
          <w:rFonts w:ascii="Garamond" w:hAnsi="Garamond"/>
          <w:sz w:val="24"/>
          <w:szCs w:val="24"/>
          <w:lang w:val="en-US"/>
        </w:rPr>
        <w:br/>
      </w:r>
      <w:r w:rsidR="009A7B4C" w:rsidRPr="00FC6C66">
        <w:rPr>
          <w:rFonts w:ascii="Garamond" w:hAnsi="Garamond"/>
          <w:sz w:val="24"/>
          <w:szCs w:val="24"/>
          <w:lang w:val="en-US"/>
        </w:rPr>
        <w:t>Publication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: Sarah Lambrecht,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attitude of four supreme courts towards the European Court of Human Rights: Strasbourg has spoken...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>, in Samantha Besson</w:t>
      </w:r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Andreas Ziegler (eds.), </w:t>
      </w:r>
      <w:r w:rsidR="00ED79AD" w:rsidRPr="00FC6C66">
        <w:rPr>
          <w:rFonts w:ascii="Garamond" w:hAnsi="Garamond"/>
          <w:i/>
          <w:sz w:val="24"/>
          <w:szCs w:val="24"/>
          <w:lang w:val="en-US"/>
        </w:rPr>
        <w:t xml:space="preserve">Le </w:t>
      </w:r>
      <w:proofErr w:type="spellStart"/>
      <w:r w:rsidR="00ED79AD" w:rsidRPr="00FC6C66">
        <w:rPr>
          <w:rFonts w:ascii="Garamond" w:hAnsi="Garamond"/>
          <w:i/>
          <w:sz w:val="24"/>
          <w:szCs w:val="24"/>
          <w:lang w:val="en-US"/>
        </w:rPr>
        <w:t>juge</w:t>
      </w:r>
      <w:proofErr w:type="spellEnd"/>
      <w:r w:rsidR="00673ACA" w:rsidRPr="00FC6C66">
        <w:rPr>
          <w:rFonts w:ascii="Garamond" w:hAnsi="Garamond"/>
          <w:i/>
          <w:sz w:val="24"/>
          <w:szCs w:val="24"/>
          <w:lang w:val="en-US"/>
        </w:rPr>
        <w:t xml:space="preserve"> and </w:t>
      </w:r>
      <w:r w:rsidR="00ED79AD" w:rsidRPr="00FC6C66">
        <w:rPr>
          <w:rFonts w:ascii="Garamond" w:hAnsi="Garamond"/>
          <w:i/>
          <w:sz w:val="24"/>
          <w:szCs w:val="24"/>
          <w:lang w:val="en-US"/>
        </w:rPr>
        <w:t xml:space="preserve">droit international et </w:t>
      </w:r>
      <w:proofErr w:type="spellStart"/>
      <w:r w:rsidR="00ED79AD" w:rsidRPr="00FC6C66">
        <w:rPr>
          <w:rFonts w:ascii="Garamond" w:hAnsi="Garamond"/>
          <w:i/>
          <w:sz w:val="24"/>
          <w:szCs w:val="24"/>
          <w:lang w:val="en-US"/>
        </w:rPr>
        <w:t>européen</w:t>
      </w:r>
      <w:proofErr w:type="spellEnd"/>
      <w:r w:rsidR="00ED79AD" w:rsidRPr="00FC6C66">
        <w:rPr>
          <w:rFonts w:ascii="Garamond" w:hAnsi="Garamond"/>
          <w:i/>
          <w:sz w:val="24"/>
          <w:szCs w:val="24"/>
          <w:lang w:val="en-US"/>
        </w:rPr>
        <w:t xml:space="preserve"> – The Judge in International and European Law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266748" w:rsidRPr="00FC6C66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Schulthess</w:t>
      </w:r>
      <w:proofErr w:type="spellEnd"/>
      <w:r w:rsidR="00266748" w:rsidRPr="00FC6C66">
        <w:rPr>
          <w:rFonts w:ascii="Garamond" w:hAnsi="Garamond"/>
          <w:sz w:val="24"/>
          <w:szCs w:val="24"/>
          <w:lang w:val="en-US"/>
        </w:rPr>
        <w:t xml:space="preserve"> 2013)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301-326.</w:t>
      </w:r>
    </w:p>
    <w:p w14:paraId="77780A20" w14:textId="73265BDE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dynamics between national and supranational fundamental rights protection: a practice of convergence?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PhD Seminar with Prof. dr. Pasquale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Pasquino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D66EA2" w:rsidRPr="00FC6C66">
        <w:rPr>
          <w:rFonts w:ascii="Garamond" w:hAnsi="Garamond"/>
          <w:sz w:val="24"/>
          <w:szCs w:val="24"/>
          <w:lang w:val="en-US"/>
        </w:rPr>
        <w:t>Antwerp</w:t>
      </w:r>
      <w:r w:rsidR="00ED79AD" w:rsidRPr="00FC6C66">
        <w:rPr>
          <w:rFonts w:ascii="Garamond" w:hAnsi="Garamond"/>
          <w:sz w:val="24"/>
          <w:szCs w:val="24"/>
          <w:lang w:val="en-US"/>
        </w:rPr>
        <w:t>,</w:t>
      </w:r>
      <w:r w:rsidR="00196FEE" w:rsidRPr="00FC6C66">
        <w:rPr>
          <w:rFonts w:ascii="Garamond" w:hAnsi="Garamond"/>
          <w:sz w:val="24"/>
          <w:szCs w:val="24"/>
          <w:lang w:val="en-US"/>
        </w:rPr>
        <w:t xml:space="preserve"> Belgium,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5 </w:t>
      </w:r>
      <w:r w:rsidR="00A8771B" w:rsidRPr="00FC6C66">
        <w:rPr>
          <w:rFonts w:ascii="Garamond" w:hAnsi="Garamond"/>
          <w:sz w:val="24"/>
          <w:szCs w:val="24"/>
          <w:lang w:val="en-US"/>
        </w:rPr>
        <w:t>July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2012. </w:t>
      </w:r>
    </w:p>
    <w:p w14:paraId="53296FED" w14:textId="5207AD29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Bringing rights more home. Can a home-grown Bill of Rights lessen the influence of the ECtHR?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PhD Training School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International Law between Constitutionalism and Pluralism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Cost Action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Constitutionalization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 and Fragmentation of International Law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>, University of Minho, M</w:t>
      </w:r>
      <w:r w:rsidR="009D1BF8" w:rsidRPr="00FC6C66">
        <w:rPr>
          <w:rFonts w:ascii="Garamond" w:hAnsi="Garamond"/>
          <w:sz w:val="24"/>
          <w:szCs w:val="24"/>
          <w:lang w:val="en-US"/>
        </w:rPr>
        <w:t xml:space="preserve">inho, Portugal, 28-30 </w:t>
      </w:r>
      <w:r w:rsidR="00A8771B" w:rsidRPr="00FC6C66">
        <w:rPr>
          <w:rFonts w:ascii="Garamond" w:hAnsi="Garamond"/>
          <w:sz w:val="24"/>
          <w:szCs w:val="24"/>
          <w:lang w:val="en-US"/>
        </w:rPr>
        <w:t>June</w:t>
      </w:r>
      <w:r w:rsidR="009D1BF8" w:rsidRPr="00FC6C66">
        <w:rPr>
          <w:rFonts w:ascii="Garamond" w:hAnsi="Garamond"/>
          <w:sz w:val="24"/>
          <w:szCs w:val="24"/>
          <w:lang w:val="en-US"/>
        </w:rPr>
        <w:t xml:space="preserve"> 2012</w:t>
      </w:r>
      <w:r w:rsidR="009D1BF8" w:rsidRPr="00FC6C66">
        <w:rPr>
          <w:rFonts w:ascii="Garamond" w:hAnsi="Garamond"/>
          <w:sz w:val="24"/>
          <w:szCs w:val="24"/>
          <w:lang w:val="en-US"/>
        </w:rPr>
        <w:br/>
      </w:r>
      <w:r w:rsidR="009A7B4C" w:rsidRPr="00FC6C66">
        <w:rPr>
          <w:rFonts w:ascii="Garamond" w:hAnsi="Garamond"/>
          <w:sz w:val="24"/>
          <w:szCs w:val="24"/>
          <w:lang w:val="en-US"/>
        </w:rPr>
        <w:t>Publication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: Sarah Lambrecht,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Bringing rights more home: Can a home-grown UK Bill of Rights lessen the influence of the ECtHR?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</w:t>
      </w:r>
      <w:r w:rsidR="00ED79AD" w:rsidRPr="00FC6C66">
        <w:rPr>
          <w:rFonts w:ascii="Garamond" w:hAnsi="Garamond"/>
          <w:i/>
          <w:sz w:val="24"/>
          <w:szCs w:val="24"/>
          <w:lang w:val="en-US"/>
        </w:rPr>
        <w:t>German Law Journal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</w:t>
      </w:r>
      <w:r w:rsidR="00266748" w:rsidRPr="00FC6C66">
        <w:rPr>
          <w:rFonts w:ascii="Garamond" w:hAnsi="Garamond"/>
          <w:sz w:val="24"/>
          <w:szCs w:val="24"/>
          <w:lang w:val="en-US"/>
        </w:rPr>
        <w:t>(</w:t>
      </w:r>
      <w:r w:rsidR="00ED79AD" w:rsidRPr="00FC6C66">
        <w:rPr>
          <w:rFonts w:ascii="Garamond" w:hAnsi="Garamond"/>
          <w:sz w:val="24"/>
          <w:szCs w:val="24"/>
          <w:lang w:val="en-US"/>
        </w:rPr>
        <w:t>2014</w:t>
      </w:r>
      <w:r w:rsidR="00266748" w:rsidRPr="00FC6C66">
        <w:rPr>
          <w:rFonts w:ascii="Garamond" w:hAnsi="Garamond"/>
          <w:sz w:val="24"/>
          <w:szCs w:val="24"/>
          <w:lang w:val="en-US"/>
        </w:rPr>
        <w:t>)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407-436 (</w:t>
      </w:r>
      <w:hyperlink r:id="rId20" w:history="1">
        <w:r w:rsidR="00ED79AD" w:rsidRPr="00FC6C66">
          <w:rPr>
            <w:rStyle w:val="Hyperlink"/>
            <w:rFonts w:ascii="Garamond" w:hAnsi="Garamond"/>
            <w:color w:val="auto"/>
            <w:sz w:val="24"/>
            <w:szCs w:val="24"/>
            <w:lang w:val="en-US"/>
          </w:rPr>
          <w:t>http://www.germanlawjournal.com/</w:t>
        </w:r>
      </w:hyperlink>
      <w:r w:rsidR="00ED79AD" w:rsidRPr="00FC6C66">
        <w:rPr>
          <w:rFonts w:ascii="Garamond" w:hAnsi="Garamond"/>
          <w:sz w:val="24"/>
          <w:szCs w:val="24"/>
          <w:lang w:val="en-US"/>
        </w:rPr>
        <w:t>).</w:t>
      </w:r>
    </w:p>
    <w:p w14:paraId="77B7AC23" w14:textId="2C400BD5" w:rsidR="00ED79AD" w:rsidRPr="00FC6C66" w:rsidRDefault="00086790" w:rsidP="009E6215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lastRenderedPageBreak/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Can a home-grown Bill of Rights lessen the influence of the ECtHR?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PhD Colloquium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International Justice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Glasgow University, 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UAntwerp</w:t>
      </w:r>
      <w:proofErr w:type="spellEnd"/>
      <w:r w:rsidR="00673ACA" w:rsidRPr="00FC6C66">
        <w:rPr>
          <w:rFonts w:ascii="Garamond" w:hAnsi="Garamond"/>
          <w:sz w:val="24"/>
          <w:szCs w:val="24"/>
          <w:lang w:val="en-US"/>
        </w:rPr>
        <w:t xml:space="preserve"> and 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University of Helsinki, Glasgow, </w:t>
      </w:r>
      <w:r w:rsidR="00D66EA2" w:rsidRPr="00FC6C66">
        <w:rPr>
          <w:rFonts w:ascii="Garamond" w:hAnsi="Garamond"/>
          <w:sz w:val="24"/>
          <w:szCs w:val="24"/>
          <w:lang w:val="en-US"/>
        </w:rPr>
        <w:t>UK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6-8 </w:t>
      </w:r>
      <w:r w:rsidR="00A8771B" w:rsidRPr="00FC6C66">
        <w:rPr>
          <w:rFonts w:ascii="Garamond" w:hAnsi="Garamond"/>
          <w:sz w:val="24"/>
          <w:szCs w:val="24"/>
          <w:lang w:val="en-US"/>
        </w:rPr>
        <w:t>June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2012. </w:t>
      </w:r>
    </w:p>
    <w:p w14:paraId="39F388CB" w14:textId="2897E93B" w:rsidR="00B0674A" w:rsidRPr="00F753E2" w:rsidRDefault="00086790" w:rsidP="00F753E2">
      <w:pPr>
        <w:numPr>
          <w:ilvl w:val="0"/>
          <w:numId w:val="4"/>
        </w:numPr>
        <w:spacing w:line="240" w:lineRule="auto"/>
        <w:ind w:left="284" w:hanging="295"/>
        <w:rPr>
          <w:rFonts w:ascii="Garamond" w:hAnsi="Garamond"/>
          <w:sz w:val="24"/>
          <w:szCs w:val="24"/>
          <w:lang w:val="en-US"/>
        </w:rPr>
      </w:pP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dynamics between national and supranational fundamental rights protection in Europe: a practice of convergence?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PhD Training School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r w:rsidR="00ED79AD" w:rsidRPr="00FC6C66">
        <w:rPr>
          <w:rFonts w:ascii="Garamond" w:hAnsi="Garamond"/>
          <w:sz w:val="24"/>
          <w:szCs w:val="24"/>
          <w:lang w:val="en-US"/>
        </w:rPr>
        <w:t>The Vices and Virtues of International Constitutionalism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Cost Action </w:t>
      </w:r>
      <w:r w:rsidRPr="00FC6C66">
        <w:rPr>
          <w:rFonts w:ascii="Garamond" w:hAnsi="Garamond"/>
          <w:sz w:val="24"/>
          <w:szCs w:val="24"/>
          <w:lang w:val="en-US"/>
        </w:rPr>
        <w:t>‘</w:t>
      </w:r>
      <w:proofErr w:type="spellStart"/>
      <w:r w:rsidR="00ED79AD" w:rsidRPr="00FC6C66">
        <w:rPr>
          <w:rFonts w:ascii="Garamond" w:hAnsi="Garamond"/>
          <w:sz w:val="24"/>
          <w:szCs w:val="24"/>
          <w:lang w:val="en-US"/>
        </w:rPr>
        <w:t>Constitutionalization</w:t>
      </w:r>
      <w:proofErr w:type="spellEnd"/>
      <w:r w:rsidR="00ED79AD" w:rsidRPr="00FC6C66">
        <w:rPr>
          <w:rFonts w:ascii="Garamond" w:hAnsi="Garamond"/>
          <w:sz w:val="24"/>
          <w:szCs w:val="24"/>
          <w:lang w:val="en-US"/>
        </w:rPr>
        <w:t xml:space="preserve"> and Fragmentation of International Law</w:t>
      </w:r>
      <w:r w:rsidRPr="00FC6C66">
        <w:rPr>
          <w:rFonts w:ascii="Garamond" w:hAnsi="Garamond"/>
          <w:sz w:val="24"/>
          <w:szCs w:val="24"/>
          <w:lang w:val="en-US"/>
        </w:rPr>
        <w:t>’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, European University Institute, Firenze, </w:t>
      </w:r>
      <w:r w:rsidR="00196FEE" w:rsidRPr="00FC6C66">
        <w:rPr>
          <w:rFonts w:ascii="Garamond" w:hAnsi="Garamond"/>
          <w:sz w:val="24"/>
          <w:szCs w:val="24"/>
          <w:lang w:val="en-US"/>
        </w:rPr>
        <w:t>Italy</w:t>
      </w:r>
      <w:r w:rsidR="00ED79AD" w:rsidRPr="00FC6C66">
        <w:rPr>
          <w:rFonts w:ascii="Garamond" w:hAnsi="Garamond"/>
          <w:sz w:val="24"/>
          <w:szCs w:val="24"/>
          <w:lang w:val="en-US"/>
        </w:rPr>
        <w:t>, 20-22 </w:t>
      </w:r>
      <w:r w:rsidR="00A8771B" w:rsidRPr="00FC6C66">
        <w:rPr>
          <w:rFonts w:ascii="Garamond" w:hAnsi="Garamond"/>
          <w:sz w:val="24"/>
          <w:szCs w:val="24"/>
          <w:lang w:val="en-US"/>
        </w:rPr>
        <w:t>October</w:t>
      </w:r>
      <w:r w:rsidR="00ED79AD" w:rsidRPr="00FC6C66">
        <w:rPr>
          <w:rFonts w:ascii="Garamond" w:hAnsi="Garamond"/>
          <w:sz w:val="24"/>
          <w:szCs w:val="24"/>
          <w:lang w:val="en-US"/>
        </w:rPr>
        <w:t xml:space="preserve"> 2011.  </w:t>
      </w:r>
    </w:p>
    <w:sectPr w:rsidR="00B0674A" w:rsidRPr="00F753E2" w:rsidSect="005C2F8D"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D28D" w14:textId="77777777" w:rsidR="00EF63D2" w:rsidRDefault="00EF63D2" w:rsidP="009D0D5A">
      <w:pPr>
        <w:spacing w:line="240" w:lineRule="auto"/>
      </w:pPr>
      <w:r>
        <w:separator/>
      </w:r>
    </w:p>
  </w:endnote>
  <w:endnote w:type="continuationSeparator" w:id="0">
    <w:p w14:paraId="68FFB75B" w14:textId="77777777" w:rsidR="00EF63D2" w:rsidRDefault="00EF63D2" w:rsidP="009D0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</w:rPr>
      <w:id w:val="-27308788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15AAB6" w14:textId="30FA8E42" w:rsidR="00F27036" w:rsidRPr="009D0D5A" w:rsidRDefault="00FC283D">
            <w:pPr>
              <w:pStyle w:val="Voetteks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nl-NL"/>
              </w:rPr>
              <w:t>Page</w:t>
            </w:r>
            <w:r w:rsidR="00F27036" w:rsidRPr="009D0D5A">
              <w:rPr>
                <w:rFonts w:ascii="Gill Sans MT" w:hAnsi="Gill Sans MT"/>
                <w:lang w:val="nl-NL"/>
              </w:rPr>
              <w:t xml:space="preserve"> </w:t>
            </w:r>
            <w:r w:rsidR="00F27036" w:rsidRPr="009D0D5A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="00F27036" w:rsidRPr="009D0D5A">
              <w:rPr>
                <w:rFonts w:ascii="Gill Sans MT" w:hAnsi="Gill Sans MT"/>
                <w:b/>
                <w:bCs/>
              </w:rPr>
              <w:instrText>PAGE</w:instrText>
            </w:r>
            <w:r w:rsidR="00F27036" w:rsidRPr="009D0D5A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 w:rsidR="00D21F78">
              <w:rPr>
                <w:rFonts w:ascii="Gill Sans MT" w:hAnsi="Gill Sans MT"/>
                <w:b/>
                <w:bCs/>
                <w:noProof/>
              </w:rPr>
              <w:t>2</w:t>
            </w:r>
            <w:r w:rsidR="00F27036" w:rsidRPr="009D0D5A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="00F27036" w:rsidRPr="009D0D5A">
              <w:rPr>
                <w:rFonts w:ascii="Gill Sans MT" w:hAnsi="Gill Sans MT"/>
                <w:lang w:val="nl-NL"/>
              </w:rPr>
              <w:t xml:space="preserve"> </w:t>
            </w:r>
            <w:r>
              <w:rPr>
                <w:rFonts w:ascii="Gill Sans MT" w:hAnsi="Gill Sans MT"/>
                <w:lang w:val="nl-NL"/>
              </w:rPr>
              <w:t>of</w:t>
            </w:r>
            <w:r w:rsidR="00F27036" w:rsidRPr="009D0D5A">
              <w:rPr>
                <w:rFonts w:ascii="Gill Sans MT" w:hAnsi="Gill Sans MT"/>
                <w:lang w:val="nl-NL"/>
              </w:rPr>
              <w:t xml:space="preserve"> </w:t>
            </w:r>
            <w:r w:rsidR="00F27036" w:rsidRPr="009D0D5A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="00F27036" w:rsidRPr="009D0D5A">
              <w:rPr>
                <w:rFonts w:ascii="Gill Sans MT" w:hAnsi="Gill Sans MT"/>
                <w:b/>
                <w:bCs/>
              </w:rPr>
              <w:instrText>NUMPAGES</w:instrText>
            </w:r>
            <w:r w:rsidR="00F27036" w:rsidRPr="009D0D5A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 w:rsidR="00D21F78">
              <w:rPr>
                <w:rFonts w:ascii="Gill Sans MT" w:hAnsi="Gill Sans MT"/>
                <w:b/>
                <w:bCs/>
                <w:noProof/>
              </w:rPr>
              <w:t>8</w:t>
            </w:r>
            <w:r w:rsidR="00F27036" w:rsidRPr="009D0D5A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2C9AE" w14:textId="77777777" w:rsidR="00F27036" w:rsidRDefault="00F270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AAD4" w14:textId="77777777" w:rsidR="00EF63D2" w:rsidRDefault="00EF63D2" w:rsidP="009D0D5A">
      <w:pPr>
        <w:spacing w:line="240" w:lineRule="auto"/>
      </w:pPr>
      <w:r>
        <w:separator/>
      </w:r>
    </w:p>
  </w:footnote>
  <w:footnote w:type="continuationSeparator" w:id="0">
    <w:p w14:paraId="1B9A853F" w14:textId="77777777" w:rsidR="00EF63D2" w:rsidRDefault="00EF63D2" w:rsidP="009D0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80B2" w14:textId="6CAD032A" w:rsidR="00F27036" w:rsidRPr="00E941CB" w:rsidRDefault="00F27036" w:rsidP="00E941CB">
    <w:pPr>
      <w:pStyle w:val="Koptekst"/>
      <w:jc w:val="center"/>
      <w:rPr>
        <w:rFonts w:ascii="Gill Sans MT" w:hAnsi="Gill Sans MT"/>
        <w:sz w:val="16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605D" w14:textId="77777777" w:rsidR="00F27036" w:rsidRPr="00E941CB" w:rsidRDefault="00F27036" w:rsidP="005C2F8D">
    <w:pPr>
      <w:pStyle w:val="Koptekst"/>
      <w:jc w:val="center"/>
      <w:rPr>
        <w:rFonts w:ascii="Gill Sans MT" w:hAnsi="Gill Sans MT"/>
        <w:sz w:val="16"/>
        <w:lang w:val="nl-BE"/>
      </w:rPr>
    </w:pPr>
    <w:r w:rsidRPr="00E941CB">
      <w:rPr>
        <w:rFonts w:ascii="Gill Sans MT" w:hAnsi="Gill Sans MT"/>
        <w:sz w:val="16"/>
        <w:lang w:val="nl-BE"/>
      </w:rPr>
      <w:t>CHARLES WOESTELAAN 65/4 • 1090 JETTE</w:t>
    </w:r>
  </w:p>
  <w:p w14:paraId="1A009E3D" w14:textId="203F8D2B" w:rsidR="00F27036" w:rsidRPr="00E941CB" w:rsidRDefault="00F27036" w:rsidP="005C2F8D">
    <w:pPr>
      <w:pStyle w:val="Koptekst"/>
      <w:jc w:val="center"/>
      <w:rPr>
        <w:rFonts w:ascii="Gill Sans MT" w:hAnsi="Gill Sans MT"/>
        <w:sz w:val="16"/>
        <w:lang w:val="nl-BE"/>
      </w:rPr>
    </w:pPr>
    <w:r w:rsidRPr="00E941CB">
      <w:rPr>
        <w:rFonts w:ascii="Gill Sans MT" w:hAnsi="Gill Sans MT"/>
        <w:sz w:val="16"/>
        <w:lang w:val="nl-BE"/>
      </w:rPr>
      <w:t>SARAH.LAMBRECHT@CONST-COURT.BE</w:t>
    </w:r>
  </w:p>
  <w:p w14:paraId="0E9A3107" w14:textId="77777777" w:rsidR="00F27036" w:rsidRPr="00B6221E" w:rsidRDefault="00F27036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C34"/>
    <w:multiLevelType w:val="hybridMultilevel"/>
    <w:tmpl w:val="EDC06E02"/>
    <w:lvl w:ilvl="0" w:tplc="3552FA0A">
      <w:start w:val="2011"/>
      <w:numFmt w:val="bullet"/>
      <w:lvlText w:val="-"/>
      <w:lvlJc w:val="left"/>
      <w:pPr>
        <w:ind w:left="363" w:hanging="360"/>
      </w:pPr>
      <w:rPr>
        <w:rFonts w:ascii="Garamond" w:eastAsiaTheme="minorEastAsia" w:hAnsi="Garamon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BCA2F9A"/>
    <w:multiLevelType w:val="hybridMultilevel"/>
    <w:tmpl w:val="94D2E382"/>
    <w:lvl w:ilvl="0" w:tplc="6D88962C">
      <w:start w:val="30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907"/>
    <w:multiLevelType w:val="hybridMultilevel"/>
    <w:tmpl w:val="E6EEF7BA"/>
    <w:lvl w:ilvl="0" w:tplc="0813000F">
      <w:start w:val="1"/>
      <w:numFmt w:val="decimal"/>
      <w:lvlText w:val="%1."/>
      <w:lvlJc w:val="left"/>
      <w:pPr>
        <w:ind w:left="1495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4DBC"/>
    <w:multiLevelType w:val="hybridMultilevel"/>
    <w:tmpl w:val="E6EEF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4"/>
    <w:rsid w:val="00010397"/>
    <w:rsid w:val="00034091"/>
    <w:rsid w:val="00036C7D"/>
    <w:rsid w:val="000571BB"/>
    <w:rsid w:val="00057E91"/>
    <w:rsid w:val="0006608B"/>
    <w:rsid w:val="000732B1"/>
    <w:rsid w:val="00075E9E"/>
    <w:rsid w:val="00082020"/>
    <w:rsid w:val="00083270"/>
    <w:rsid w:val="000836E7"/>
    <w:rsid w:val="00083999"/>
    <w:rsid w:val="00085F71"/>
    <w:rsid w:val="00086790"/>
    <w:rsid w:val="00093D96"/>
    <w:rsid w:val="00094693"/>
    <w:rsid w:val="00094BEA"/>
    <w:rsid w:val="000B48C4"/>
    <w:rsid w:val="000D1F69"/>
    <w:rsid w:val="000D3E74"/>
    <w:rsid w:val="000D4A82"/>
    <w:rsid w:val="000D51B8"/>
    <w:rsid w:val="000D6373"/>
    <w:rsid w:val="000D65C3"/>
    <w:rsid w:val="000E1AF1"/>
    <w:rsid w:val="000E3A4A"/>
    <w:rsid w:val="000F42EF"/>
    <w:rsid w:val="001201AE"/>
    <w:rsid w:val="00122B7E"/>
    <w:rsid w:val="00123EE7"/>
    <w:rsid w:val="00124A30"/>
    <w:rsid w:val="00125867"/>
    <w:rsid w:val="0014185D"/>
    <w:rsid w:val="001451C1"/>
    <w:rsid w:val="00150BB8"/>
    <w:rsid w:val="001514A0"/>
    <w:rsid w:val="00153034"/>
    <w:rsid w:val="00164D81"/>
    <w:rsid w:val="00187137"/>
    <w:rsid w:val="00191394"/>
    <w:rsid w:val="00191B76"/>
    <w:rsid w:val="00193113"/>
    <w:rsid w:val="001946CD"/>
    <w:rsid w:val="00196FEE"/>
    <w:rsid w:val="001A6686"/>
    <w:rsid w:val="001B3A38"/>
    <w:rsid w:val="001B63D7"/>
    <w:rsid w:val="001C17B1"/>
    <w:rsid w:val="001C3B09"/>
    <w:rsid w:val="001C3F18"/>
    <w:rsid w:val="001D2A34"/>
    <w:rsid w:val="001D53D8"/>
    <w:rsid w:val="001E2240"/>
    <w:rsid w:val="001F0010"/>
    <w:rsid w:val="001F23C9"/>
    <w:rsid w:val="0021313C"/>
    <w:rsid w:val="00242D38"/>
    <w:rsid w:val="00251C15"/>
    <w:rsid w:val="00253280"/>
    <w:rsid w:val="002550EB"/>
    <w:rsid w:val="002634EC"/>
    <w:rsid w:val="00266748"/>
    <w:rsid w:val="00266DBE"/>
    <w:rsid w:val="00271CC9"/>
    <w:rsid w:val="002737F2"/>
    <w:rsid w:val="00284CF7"/>
    <w:rsid w:val="002866AF"/>
    <w:rsid w:val="002A73C4"/>
    <w:rsid w:val="002C2A03"/>
    <w:rsid w:val="002E4EC6"/>
    <w:rsid w:val="00303907"/>
    <w:rsid w:val="00325606"/>
    <w:rsid w:val="003361DE"/>
    <w:rsid w:val="0034460F"/>
    <w:rsid w:val="003459B7"/>
    <w:rsid w:val="00346834"/>
    <w:rsid w:val="00350CFF"/>
    <w:rsid w:val="00355E78"/>
    <w:rsid w:val="00364460"/>
    <w:rsid w:val="00370837"/>
    <w:rsid w:val="003776B9"/>
    <w:rsid w:val="00377947"/>
    <w:rsid w:val="00380DCA"/>
    <w:rsid w:val="0038473F"/>
    <w:rsid w:val="00390EAB"/>
    <w:rsid w:val="003A1220"/>
    <w:rsid w:val="003A186F"/>
    <w:rsid w:val="003B14A6"/>
    <w:rsid w:val="003B69E7"/>
    <w:rsid w:val="003D2864"/>
    <w:rsid w:val="003E4EAB"/>
    <w:rsid w:val="00415F28"/>
    <w:rsid w:val="00427650"/>
    <w:rsid w:val="00431BEF"/>
    <w:rsid w:val="00455890"/>
    <w:rsid w:val="00457EAE"/>
    <w:rsid w:val="004808A1"/>
    <w:rsid w:val="00482D66"/>
    <w:rsid w:val="00483CE5"/>
    <w:rsid w:val="00487D77"/>
    <w:rsid w:val="004905E1"/>
    <w:rsid w:val="00491616"/>
    <w:rsid w:val="004B5DF2"/>
    <w:rsid w:val="004B702F"/>
    <w:rsid w:val="004C327C"/>
    <w:rsid w:val="004C48AD"/>
    <w:rsid w:val="004C71CF"/>
    <w:rsid w:val="004C7D6A"/>
    <w:rsid w:val="004D3510"/>
    <w:rsid w:val="004E6488"/>
    <w:rsid w:val="004F5308"/>
    <w:rsid w:val="004F5FBB"/>
    <w:rsid w:val="004F7B16"/>
    <w:rsid w:val="00507C7A"/>
    <w:rsid w:val="0051231B"/>
    <w:rsid w:val="0051486B"/>
    <w:rsid w:val="0051518C"/>
    <w:rsid w:val="0051737B"/>
    <w:rsid w:val="00542E19"/>
    <w:rsid w:val="005524BB"/>
    <w:rsid w:val="00563C34"/>
    <w:rsid w:val="00570F45"/>
    <w:rsid w:val="00586607"/>
    <w:rsid w:val="005A10ED"/>
    <w:rsid w:val="005B7BCF"/>
    <w:rsid w:val="005C0E2B"/>
    <w:rsid w:val="005C2F8D"/>
    <w:rsid w:val="005C594B"/>
    <w:rsid w:val="005E49B3"/>
    <w:rsid w:val="005E61C8"/>
    <w:rsid w:val="005F35D1"/>
    <w:rsid w:val="006119DB"/>
    <w:rsid w:val="0061213E"/>
    <w:rsid w:val="00631282"/>
    <w:rsid w:val="00645E2B"/>
    <w:rsid w:val="00651C3E"/>
    <w:rsid w:val="006565CD"/>
    <w:rsid w:val="00662EBC"/>
    <w:rsid w:val="00673ACA"/>
    <w:rsid w:val="00681490"/>
    <w:rsid w:val="00686931"/>
    <w:rsid w:val="00687C34"/>
    <w:rsid w:val="006A5A3B"/>
    <w:rsid w:val="006B5576"/>
    <w:rsid w:val="006B56AE"/>
    <w:rsid w:val="006C6FB1"/>
    <w:rsid w:val="006D4156"/>
    <w:rsid w:val="006E6034"/>
    <w:rsid w:val="006E7198"/>
    <w:rsid w:val="006E7778"/>
    <w:rsid w:val="006E7B08"/>
    <w:rsid w:val="006F110B"/>
    <w:rsid w:val="006F3F90"/>
    <w:rsid w:val="006F5F46"/>
    <w:rsid w:val="00703CD0"/>
    <w:rsid w:val="00711436"/>
    <w:rsid w:val="00735512"/>
    <w:rsid w:val="0073558B"/>
    <w:rsid w:val="00736C91"/>
    <w:rsid w:val="007501A8"/>
    <w:rsid w:val="00752E31"/>
    <w:rsid w:val="00754BF9"/>
    <w:rsid w:val="007560C4"/>
    <w:rsid w:val="00756A8A"/>
    <w:rsid w:val="00773FCC"/>
    <w:rsid w:val="00782CDC"/>
    <w:rsid w:val="007858DE"/>
    <w:rsid w:val="0079060F"/>
    <w:rsid w:val="00794AB3"/>
    <w:rsid w:val="007A4C31"/>
    <w:rsid w:val="007B2894"/>
    <w:rsid w:val="007B595E"/>
    <w:rsid w:val="007B7A1D"/>
    <w:rsid w:val="007C68DA"/>
    <w:rsid w:val="007E3475"/>
    <w:rsid w:val="007F557D"/>
    <w:rsid w:val="0080129C"/>
    <w:rsid w:val="00802602"/>
    <w:rsid w:val="00820062"/>
    <w:rsid w:val="0082122B"/>
    <w:rsid w:val="00824762"/>
    <w:rsid w:val="00825E12"/>
    <w:rsid w:val="00825E15"/>
    <w:rsid w:val="00841931"/>
    <w:rsid w:val="00842B11"/>
    <w:rsid w:val="00857ABE"/>
    <w:rsid w:val="00871D5B"/>
    <w:rsid w:val="00873F49"/>
    <w:rsid w:val="00876715"/>
    <w:rsid w:val="00883CC0"/>
    <w:rsid w:val="00884FD6"/>
    <w:rsid w:val="008A624F"/>
    <w:rsid w:val="008B3F71"/>
    <w:rsid w:val="008C3432"/>
    <w:rsid w:val="008D02E6"/>
    <w:rsid w:val="008D3749"/>
    <w:rsid w:val="008D4405"/>
    <w:rsid w:val="008E29D2"/>
    <w:rsid w:val="008E3B33"/>
    <w:rsid w:val="008F0B21"/>
    <w:rsid w:val="008F4F57"/>
    <w:rsid w:val="008F6769"/>
    <w:rsid w:val="008F6B8E"/>
    <w:rsid w:val="00901575"/>
    <w:rsid w:val="00913484"/>
    <w:rsid w:val="00913B8E"/>
    <w:rsid w:val="009229A3"/>
    <w:rsid w:val="00926D38"/>
    <w:rsid w:val="0093433D"/>
    <w:rsid w:val="00934C31"/>
    <w:rsid w:val="00942F2E"/>
    <w:rsid w:val="0094544A"/>
    <w:rsid w:val="00951C9C"/>
    <w:rsid w:val="00955150"/>
    <w:rsid w:val="00961309"/>
    <w:rsid w:val="00966D74"/>
    <w:rsid w:val="009700E7"/>
    <w:rsid w:val="009758D4"/>
    <w:rsid w:val="00975A2A"/>
    <w:rsid w:val="0098040B"/>
    <w:rsid w:val="00980F10"/>
    <w:rsid w:val="00986F21"/>
    <w:rsid w:val="009879A8"/>
    <w:rsid w:val="009A0E1D"/>
    <w:rsid w:val="009A2D58"/>
    <w:rsid w:val="009A7B4C"/>
    <w:rsid w:val="009B5E39"/>
    <w:rsid w:val="009B7976"/>
    <w:rsid w:val="009D0D5A"/>
    <w:rsid w:val="009D1BF8"/>
    <w:rsid w:val="009E6215"/>
    <w:rsid w:val="009F49E6"/>
    <w:rsid w:val="00A26711"/>
    <w:rsid w:val="00A33249"/>
    <w:rsid w:val="00A34A89"/>
    <w:rsid w:val="00A40E86"/>
    <w:rsid w:val="00A67EF0"/>
    <w:rsid w:val="00A720B7"/>
    <w:rsid w:val="00A72B16"/>
    <w:rsid w:val="00A749E9"/>
    <w:rsid w:val="00A827A3"/>
    <w:rsid w:val="00A8368A"/>
    <w:rsid w:val="00A847D4"/>
    <w:rsid w:val="00A8771B"/>
    <w:rsid w:val="00A9036A"/>
    <w:rsid w:val="00AC2E31"/>
    <w:rsid w:val="00AE2F85"/>
    <w:rsid w:val="00AE4022"/>
    <w:rsid w:val="00AF3DD2"/>
    <w:rsid w:val="00AF6C83"/>
    <w:rsid w:val="00B04C18"/>
    <w:rsid w:val="00B0674A"/>
    <w:rsid w:val="00B12F33"/>
    <w:rsid w:val="00B13CA6"/>
    <w:rsid w:val="00B24160"/>
    <w:rsid w:val="00B24FF6"/>
    <w:rsid w:val="00B37350"/>
    <w:rsid w:val="00B425A2"/>
    <w:rsid w:val="00B51040"/>
    <w:rsid w:val="00B5474B"/>
    <w:rsid w:val="00B6221E"/>
    <w:rsid w:val="00B6314F"/>
    <w:rsid w:val="00B6695F"/>
    <w:rsid w:val="00B730E8"/>
    <w:rsid w:val="00B764F7"/>
    <w:rsid w:val="00B7759E"/>
    <w:rsid w:val="00B92869"/>
    <w:rsid w:val="00BA4E8C"/>
    <w:rsid w:val="00BB4D93"/>
    <w:rsid w:val="00BC24E2"/>
    <w:rsid w:val="00BE40B0"/>
    <w:rsid w:val="00BF5DCF"/>
    <w:rsid w:val="00C01848"/>
    <w:rsid w:val="00C30F9D"/>
    <w:rsid w:val="00C31C6D"/>
    <w:rsid w:val="00C36124"/>
    <w:rsid w:val="00C37669"/>
    <w:rsid w:val="00C43F3F"/>
    <w:rsid w:val="00C54474"/>
    <w:rsid w:val="00C54BB5"/>
    <w:rsid w:val="00C73E51"/>
    <w:rsid w:val="00C82687"/>
    <w:rsid w:val="00C90E44"/>
    <w:rsid w:val="00C925A9"/>
    <w:rsid w:val="00CB1854"/>
    <w:rsid w:val="00CD64C0"/>
    <w:rsid w:val="00D1375D"/>
    <w:rsid w:val="00D16459"/>
    <w:rsid w:val="00D21F78"/>
    <w:rsid w:val="00D26982"/>
    <w:rsid w:val="00D3355B"/>
    <w:rsid w:val="00D63BDD"/>
    <w:rsid w:val="00D6414E"/>
    <w:rsid w:val="00D66EA2"/>
    <w:rsid w:val="00D71F36"/>
    <w:rsid w:val="00D74B15"/>
    <w:rsid w:val="00D85140"/>
    <w:rsid w:val="00DA4CA8"/>
    <w:rsid w:val="00DB657B"/>
    <w:rsid w:val="00DC719A"/>
    <w:rsid w:val="00DC750B"/>
    <w:rsid w:val="00DD5055"/>
    <w:rsid w:val="00DE19F9"/>
    <w:rsid w:val="00E13B0B"/>
    <w:rsid w:val="00E16FCF"/>
    <w:rsid w:val="00E23D7D"/>
    <w:rsid w:val="00E4181F"/>
    <w:rsid w:val="00E47C7F"/>
    <w:rsid w:val="00E51550"/>
    <w:rsid w:val="00E60349"/>
    <w:rsid w:val="00E63F7D"/>
    <w:rsid w:val="00E711A9"/>
    <w:rsid w:val="00E839B2"/>
    <w:rsid w:val="00E941CB"/>
    <w:rsid w:val="00EC3E7C"/>
    <w:rsid w:val="00EC47FD"/>
    <w:rsid w:val="00ED1833"/>
    <w:rsid w:val="00ED1C45"/>
    <w:rsid w:val="00ED79AD"/>
    <w:rsid w:val="00EE476D"/>
    <w:rsid w:val="00EF63D2"/>
    <w:rsid w:val="00F018B4"/>
    <w:rsid w:val="00F10A05"/>
    <w:rsid w:val="00F11E95"/>
    <w:rsid w:val="00F13D43"/>
    <w:rsid w:val="00F27036"/>
    <w:rsid w:val="00F27D61"/>
    <w:rsid w:val="00F304E1"/>
    <w:rsid w:val="00F31A36"/>
    <w:rsid w:val="00F33A87"/>
    <w:rsid w:val="00F369F1"/>
    <w:rsid w:val="00F40754"/>
    <w:rsid w:val="00F43866"/>
    <w:rsid w:val="00F46DB3"/>
    <w:rsid w:val="00F54CD6"/>
    <w:rsid w:val="00F5762D"/>
    <w:rsid w:val="00F640E4"/>
    <w:rsid w:val="00F65802"/>
    <w:rsid w:val="00F65C42"/>
    <w:rsid w:val="00F73B2F"/>
    <w:rsid w:val="00F753E2"/>
    <w:rsid w:val="00F76CA9"/>
    <w:rsid w:val="00F94918"/>
    <w:rsid w:val="00FC0299"/>
    <w:rsid w:val="00FC283D"/>
    <w:rsid w:val="00FC6C66"/>
    <w:rsid w:val="00FD123E"/>
    <w:rsid w:val="00FD2C6E"/>
    <w:rsid w:val="00FD3A13"/>
    <w:rsid w:val="00FE7FEA"/>
    <w:rsid w:val="00FF325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C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839B2"/>
    <w:pPr>
      <w:spacing w:after="0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4BB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7C34"/>
    <w:pPr>
      <w:ind w:left="720"/>
      <w:contextualSpacing/>
    </w:pPr>
  </w:style>
  <w:style w:type="paragraph" w:customStyle="1" w:styleId="ResumeText">
    <w:name w:val="Resume Text"/>
    <w:basedOn w:val="Standaard"/>
    <w:qFormat/>
    <w:rsid w:val="00B0674A"/>
    <w:pPr>
      <w:spacing w:before="40" w:after="40" w:line="288" w:lineRule="auto"/>
      <w:ind w:right="1440"/>
    </w:pPr>
    <w:rPr>
      <w:rFonts w:ascii="Garamond" w:eastAsiaTheme="minorHAnsi" w:hAnsi="Garamond"/>
      <w:color w:val="595959" w:themeColor="text1" w:themeTint="A6"/>
      <w:kern w:val="20"/>
      <w:szCs w:val="2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9D0D5A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D5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D0D5A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D5A"/>
    <w:rPr>
      <w:lang w:val="en-GB"/>
    </w:rPr>
  </w:style>
  <w:style w:type="character" w:styleId="Onopgelostemelding">
    <w:name w:val="Unresolved Mention"/>
    <w:basedOn w:val="Standaardalinea-lettertype"/>
    <w:uiPriority w:val="99"/>
    <w:rsid w:val="0087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ugdparlementjeunesse.be/" TargetMode="External"/><Relationship Id="rId13" Type="http://schemas.openxmlformats.org/officeDocument/2006/relationships/hyperlink" Target="http://echrblog.blogspot.com" TargetMode="External"/><Relationship Id="rId18" Type="http://schemas.openxmlformats.org/officeDocument/2006/relationships/hyperlink" Target="https://ukconstitutionallaw.org/blo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oekomstatelierdelavenir.be/" TargetMode="External"/><Relationship Id="rId12" Type="http://schemas.openxmlformats.org/officeDocument/2006/relationships/hyperlink" Target="https://strasbourgobservers.com/2018/04/18/the-final-copenhagen-declaration-fundamentally-improved-with-a-few-remaining-caveats/" TargetMode="External"/><Relationship Id="rId17" Type="http://schemas.openxmlformats.org/officeDocument/2006/relationships/hyperlink" Target="http://echrblog.blogspo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rasbourgobservers.com/2018/02/25/blog-seminar-the-draft-copenhagen-declaration-food-for-thought/" TargetMode="External"/><Relationship Id="rId20" Type="http://schemas.openxmlformats.org/officeDocument/2006/relationships/hyperlink" Target="http://www.germanlawjourna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rmanlawjourna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hrblog.blogspot.co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on-federalism.eu/attachments/184_download.pdf" TargetMode="External"/><Relationship Id="rId19" Type="http://schemas.openxmlformats.org/officeDocument/2006/relationships/hyperlink" Target="https://ukconstitutionallaw.org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sbourgobservers.com/" TargetMode="External"/><Relationship Id="rId14" Type="http://schemas.openxmlformats.org/officeDocument/2006/relationships/hyperlink" Target="https://strasbourgobservers.com/2018/03/02/undue-political-pressure-is-not-dialogue-the-draft-copenhagen-declaration-and-its-potential-repercussions-on-the-courts-independenc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3930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Lambrecht</cp:lastModifiedBy>
  <cp:revision>4</cp:revision>
  <cp:lastPrinted>2017-05-09T16:06:00Z</cp:lastPrinted>
  <dcterms:created xsi:type="dcterms:W3CDTF">2018-08-14T16:30:00Z</dcterms:created>
  <dcterms:modified xsi:type="dcterms:W3CDTF">2018-08-14T17:17:00Z</dcterms:modified>
</cp:coreProperties>
</file>