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35" w:rsidRPr="000C117E" w:rsidRDefault="002F1F35" w:rsidP="000C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17E">
        <w:rPr>
          <w:rFonts w:ascii="Times New Roman" w:hAnsi="Times New Roman" w:cs="Times New Roman"/>
          <w:sz w:val="24"/>
          <w:szCs w:val="24"/>
        </w:rPr>
        <w:t>Mensaje</w:t>
      </w:r>
      <w:proofErr w:type="spellEnd"/>
      <w:r w:rsidRPr="000C117E">
        <w:rPr>
          <w:rFonts w:ascii="Times New Roman" w:hAnsi="Times New Roman" w:cs="Times New Roman"/>
          <w:sz w:val="24"/>
          <w:szCs w:val="24"/>
        </w:rPr>
        <w:t xml:space="preserve"> Gerente General</w:t>
      </w:r>
    </w:p>
    <w:p w:rsidR="002F1F35" w:rsidRPr="000C117E" w:rsidRDefault="002F1F35" w:rsidP="000C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17E">
        <w:rPr>
          <w:rFonts w:ascii="Times New Roman" w:hAnsi="Times New Roman" w:cs="Times New Roman"/>
          <w:sz w:val="24"/>
          <w:szCs w:val="24"/>
        </w:rPr>
        <w:t>Sodimac</w:t>
      </w:r>
      <w:proofErr w:type="spellEnd"/>
      <w:r w:rsidRPr="000C117E">
        <w:rPr>
          <w:rFonts w:ascii="Times New Roman" w:hAnsi="Times New Roman" w:cs="Times New Roman"/>
          <w:sz w:val="24"/>
          <w:szCs w:val="24"/>
        </w:rPr>
        <w:t xml:space="preserve"> Chile</w:t>
      </w:r>
    </w:p>
    <w:p w:rsidR="005545DF" w:rsidRPr="000C117E" w:rsidRDefault="002F1F35" w:rsidP="000C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17E">
        <w:rPr>
          <w:rFonts w:ascii="Times New Roman" w:hAnsi="Times New Roman" w:cs="Times New Roman"/>
          <w:sz w:val="24"/>
          <w:szCs w:val="24"/>
        </w:rPr>
        <w:t>(G4-1)</w:t>
      </w:r>
    </w:p>
    <w:p w:rsidR="00596DE4" w:rsidRDefault="002F1F35" w:rsidP="000C117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sz w:val="24"/>
          <w:szCs w:val="24"/>
          <w:lang w:val="es-ES"/>
        </w:rPr>
        <w:t>A continuación, tenemos el agrado de compartir con ustedes el noveno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Reporte Anual de Sostenibilidad de </w:t>
      </w:r>
      <w:proofErr w:type="spellStart"/>
      <w:r w:rsidRPr="000C117E">
        <w:rPr>
          <w:rFonts w:ascii="Times New Roman" w:hAnsi="Times New Roman" w:cs="Times New Roman"/>
          <w:sz w:val="24"/>
          <w:szCs w:val="24"/>
          <w:lang w:val="es-ES"/>
        </w:rPr>
        <w:t>Sodimac</w:t>
      </w:r>
      <w:proofErr w:type="spellEnd"/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Chile. En esta versión 2015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seguimos profundizando en el levantamiento de indicadores materiales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del negocio y en una comunicación transparente de nuestro desempeño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económico, social y medioambiental.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96DE4" w:rsidRDefault="002F1F35" w:rsidP="000C117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sz w:val="24"/>
          <w:szCs w:val="24"/>
          <w:lang w:val="es-ES"/>
        </w:rPr>
        <w:t>En un escenario de desaceleración económica, en 2015 desarrollamos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un plan de inversiones en Chile de casi US$80 millones, que contempló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la apertura de la primera tienda en Coronel y la segunda en Copiapó, y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seguimos ampliando nuestro centro de distribución de Lo Espejo.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96DE4" w:rsidRDefault="00596DE4" w:rsidP="00596DE4">
      <w:pPr>
        <w:autoSpaceDE w:val="0"/>
        <w:autoSpaceDN w:val="0"/>
        <w:adjustRightInd w:val="0"/>
        <w:spacing w:after="0" w:line="240" w:lineRule="auto"/>
        <w:rPr>
          <w:rFonts w:ascii="Miso" w:hAnsi="Miso" w:cs="Miso"/>
          <w:sz w:val="32"/>
          <w:szCs w:val="32"/>
          <w:lang w:val="es-ES"/>
        </w:rPr>
      </w:pPr>
      <w:r w:rsidRPr="00596DE4">
        <w:rPr>
          <w:rFonts w:ascii="Miso" w:hAnsi="Miso" w:cs="Miso"/>
          <w:sz w:val="32"/>
          <w:szCs w:val="32"/>
          <w:lang w:val="es-ES"/>
        </w:rPr>
        <w:t>“La diversidad es un pilar</w:t>
      </w:r>
      <w:r>
        <w:rPr>
          <w:rFonts w:ascii="Miso" w:hAnsi="Miso" w:cs="Miso"/>
          <w:sz w:val="32"/>
          <w:szCs w:val="32"/>
          <w:lang w:val="es-ES"/>
        </w:rPr>
        <w:t xml:space="preserve"> </w:t>
      </w:r>
      <w:r w:rsidRPr="00596DE4">
        <w:rPr>
          <w:rFonts w:ascii="Miso" w:hAnsi="Miso" w:cs="Miso"/>
          <w:sz w:val="32"/>
          <w:szCs w:val="32"/>
          <w:lang w:val="es-ES"/>
        </w:rPr>
        <w:t xml:space="preserve">de la cultura de </w:t>
      </w:r>
      <w:proofErr w:type="spellStart"/>
      <w:r w:rsidRPr="00596DE4">
        <w:rPr>
          <w:rFonts w:ascii="Miso" w:hAnsi="Miso" w:cs="Miso"/>
          <w:sz w:val="32"/>
          <w:szCs w:val="32"/>
          <w:lang w:val="es-ES"/>
        </w:rPr>
        <w:t>Sodimac</w:t>
      </w:r>
      <w:proofErr w:type="spellEnd"/>
      <w:r w:rsidRPr="00596DE4">
        <w:rPr>
          <w:rFonts w:ascii="Miso" w:hAnsi="Miso" w:cs="Miso"/>
          <w:sz w:val="32"/>
          <w:szCs w:val="32"/>
          <w:lang w:val="es-ES"/>
        </w:rPr>
        <w:t xml:space="preserve"> y</w:t>
      </w:r>
      <w:r>
        <w:rPr>
          <w:rFonts w:ascii="Miso" w:hAnsi="Miso" w:cs="Miso"/>
          <w:sz w:val="32"/>
          <w:szCs w:val="32"/>
          <w:lang w:val="es-ES"/>
        </w:rPr>
        <w:t xml:space="preserve"> </w:t>
      </w:r>
      <w:r w:rsidRPr="00596DE4">
        <w:rPr>
          <w:rFonts w:ascii="Miso" w:hAnsi="Miso" w:cs="Miso"/>
          <w:sz w:val="32"/>
          <w:szCs w:val="32"/>
          <w:lang w:val="es-ES"/>
        </w:rPr>
        <w:t>para fortalecerla en el año</w:t>
      </w:r>
      <w:r>
        <w:rPr>
          <w:rFonts w:ascii="Miso" w:hAnsi="Miso" w:cs="Miso"/>
          <w:sz w:val="32"/>
          <w:szCs w:val="32"/>
          <w:lang w:val="es-ES"/>
        </w:rPr>
        <w:t xml:space="preserve"> </w:t>
      </w:r>
      <w:r w:rsidRPr="00596DE4">
        <w:rPr>
          <w:rFonts w:ascii="Miso" w:hAnsi="Miso" w:cs="Miso"/>
          <w:sz w:val="32"/>
          <w:szCs w:val="32"/>
          <w:lang w:val="es-ES"/>
        </w:rPr>
        <w:t>pusimos en marcha la Política</w:t>
      </w:r>
      <w:r>
        <w:rPr>
          <w:rFonts w:ascii="Miso" w:hAnsi="Miso" w:cs="Miso"/>
          <w:sz w:val="32"/>
          <w:szCs w:val="32"/>
          <w:lang w:val="es-ES"/>
        </w:rPr>
        <w:t xml:space="preserve"> </w:t>
      </w:r>
      <w:r w:rsidRPr="00596DE4">
        <w:rPr>
          <w:rFonts w:ascii="Miso" w:hAnsi="Miso" w:cs="Miso"/>
          <w:sz w:val="32"/>
          <w:szCs w:val="32"/>
          <w:lang w:val="es-ES"/>
        </w:rPr>
        <w:t>de Inclusión, Diversidad</w:t>
      </w:r>
      <w:r>
        <w:rPr>
          <w:rFonts w:ascii="Miso" w:hAnsi="Miso" w:cs="Miso"/>
          <w:sz w:val="32"/>
          <w:szCs w:val="32"/>
          <w:lang w:val="es-ES"/>
        </w:rPr>
        <w:t xml:space="preserve"> </w:t>
      </w:r>
      <w:r w:rsidRPr="00596DE4">
        <w:rPr>
          <w:rFonts w:ascii="Miso" w:hAnsi="Miso" w:cs="Miso"/>
          <w:sz w:val="32"/>
          <w:szCs w:val="32"/>
          <w:lang w:val="es-ES"/>
        </w:rPr>
        <w:t>y No Discriminación”.</w:t>
      </w:r>
    </w:p>
    <w:p w:rsidR="00596DE4" w:rsidRDefault="00596DE4" w:rsidP="0059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596DE4" w:rsidRDefault="002F1F35" w:rsidP="000C117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sz w:val="24"/>
          <w:szCs w:val="24"/>
          <w:lang w:val="es-ES"/>
        </w:rPr>
        <w:t>Aprovecho esta carta para reiterar nuestro compromiso con los Principios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Rectores sobre las Empresas y los Derechos Humanos y del Pacto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Global de las Naciones Unidas, las directrices OCDE para empresas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multinacionales, las Guías del Global </w:t>
      </w:r>
      <w:proofErr w:type="spellStart"/>
      <w:r w:rsidRPr="000C117E">
        <w:rPr>
          <w:rFonts w:ascii="Times New Roman" w:hAnsi="Times New Roman" w:cs="Times New Roman"/>
          <w:sz w:val="24"/>
          <w:szCs w:val="24"/>
          <w:lang w:val="es-ES"/>
        </w:rPr>
        <w:t>Reporting</w:t>
      </w:r>
      <w:proofErr w:type="spellEnd"/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117E">
        <w:rPr>
          <w:rFonts w:ascii="Times New Roman" w:hAnsi="Times New Roman" w:cs="Times New Roman"/>
          <w:sz w:val="24"/>
          <w:szCs w:val="24"/>
          <w:lang w:val="es-ES"/>
        </w:rPr>
        <w:t>Initiative</w:t>
      </w:r>
      <w:proofErr w:type="spellEnd"/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(GRI) y los lineamientos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de ISO 26000. Solo desarrollando nuestra ac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tividad en base a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valores y principios éticos, el respeto irrestricto de los derechos humanos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en toda su expresión y el rechazo absoluto a prácticas de corrupción,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podremos seguir desarrollándonos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y construyendo una empresa que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perdure en el tiempo.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96DE4" w:rsidRDefault="002F1F35" w:rsidP="000C117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sz w:val="24"/>
          <w:szCs w:val="24"/>
          <w:lang w:val="es-ES"/>
        </w:rPr>
        <w:t>Es por esto, que en 2015 seguimos poniendo foco en fortalecer nuestro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gobierno 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orporativo, así como sensibilizar y capacitar a nivel interno en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especial a las áreas más expuestas. Asimismo, la consultora especializada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117E">
        <w:rPr>
          <w:rFonts w:ascii="Times New Roman" w:hAnsi="Times New Roman" w:cs="Times New Roman"/>
          <w:sz w:val="24"/>
          <w:szCs w:val="24"/>
          <w:lang w:val="es-ES"/>
        </w:rPr>
        <w:t>Prelafit</w:t>
      </w:r>
      <w:proofErr w:type="spellEnd"/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117E">
        <w:rPr>
          <w:rFonts w:ascii="Times New Roman" w:hAnsi="Times New Roman" w:cs="Times New Roman"/>
          <w:sz w:val="24"/>
          <w:szCs w:val="24"/>
          <w:lang w:val="es-ES"/>
        </w:rPr>
        <w:t>Compliance</w:t>
      </w:r>
      <w:proofErr w:type="spellEnd"/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certificó nuevamente por otros dos años nuestros modelos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internos destinados a prevenir las infracciones señaladas por la Ley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20.393. Además, </w:t>
      </w:r>
      <w:proofErr w:type="spellStart"/>
      <w:r w:rsidRPr="000C117E">
        <w:rPr>
          <w:rFonts w:ascii="Times New Roman" w:hAnsi="Times New Roman" w:cs="Times New Roman"/>
          <w:sz w:val="24"/>
          <w:szCs w:val="24"/>
          <w:lang w:val="es-ES"/>
        </w:rPr>
        <w:t>Sodimac</w:t>
      </w:r>
      <w:proofErr w:type="spellEnd"/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se incorporó al programa +Probidad, de la ONG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Acción, que busca colaborar y contribuir al fortalecimiento de políticas y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prácticas relativas a probidad empresarial, incluyendo gestión anticorrupción,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de conflictos de interés, libre competencia y gestión de consecuencias.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96DE4" w:rsidRDefault="002F1F35" w:rsidP="000C117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La diversidad es un pilar de la cultura de </w:t>
      </w:r>
      <w:proofErr w:type="spellStart"/>
      <w:r w:rsidRPr="000C117E">
        <w:rPr>
          <w:rFonts w:ascii="Times New Roman" w:hAnsi="Times New Roman" w:cs="Times New Roman"/>
          <w:sz w:val="24"/>
          <w:szCs w:val="24"/>
          <w:lang w:val="es-ES"/>
        </w:rPr>
        <w:t>Sodimac</w:t>
      </w:r>
      <w:proofErr w:type="spellEnd"/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y para fortalecerla en el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año pusimos en marcha la Política de Inclusión, Diversidad y No Discriminación,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que permitirá abordar la diversidad como un proceso de gestión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planificado, sistemático y comprensivo para 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desarrollar un lugar de trabajo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en el que todas las personas, con sus similitudes y diferencias, puedan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contribuir a las ventajas estratégicas y competitivas de la organización,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y donde nadie sea excluido por un factor que no esté relacionado con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su aporte profesional, gener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ación de valor y productividad. </w:t>
      </w:r>
    </w:p>
    <w:p w:rsidR="00596DE4" w:rsidRDefault="002F1F35" w:rsidP="000C117E">
      <w:pPr>
        <w:spacing w:line="240" w:lineRule="auto"/>
        <w:rPr>
          <w:rFonts w:ascii="Times New Roman" w:hAnsi="Times New Roman" w:cs="Times New Roman"/>
          <w:color w:val="1A181C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sz w:val="24"/>
          <w:szCs w:val="24"/>
          <w:lang w:val="es-ES"/>
        </w:rPr>
        <w:t>En todas las tiendas y canales de atención tenemos implementada la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metodología Net </w:t>
      </w:r>
      <w:proofErr w:type="spellStart"/>
      <w:r w:rsidRPr="000C117E">
        <w:rPr>
          <w:rFonts w:ascii="Times New Roman" w:hAnsi="Times New Roman" w:cs="Times New Roman"/>
          <w:sz w:val="24"/>
          <w:szCs w:val="24"/>
          <w:lang w:val="es-ES"/>
        </w:rPr>
        <w:t>Promoter</w:t>
      </w:r>
      <w:proofErr w:type="spellEnd"/>
      <w:r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Score (NPS), que nos permite escuchar a diario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la experiencia de compra de los clientes,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identificando oportunidades de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mejora en el ámbito del servicio de venta y pos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tventa; también en lo referente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a productos, calidad, cantidad y precios; tiempos de espera en cajas,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así como las mejoras potenciales en la infraestructura para hacer que las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tiendas sean cada vez más cómodas y atractivas, entre otros elementos.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sz w:val="24"/>
          <w:szCs w:val="24"/>
          <w:lang w:val="es-ES"/>
        </w:rPr>
        <w:t>Los esfuerzos en materia de eficiencia operacional en conjunto con esta</w:t>
      </w:r>
      <w:r w:rsidR="000C117E" w:rsidRPr="000C11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escucha profunda de los clientes, han permitido que los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lastRenderedPageBreak/>
        <w:t>indicadores de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servicio mejoraran más de 30% en el año, 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medidos a través de la encuesta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NPS. Reflejo de lo anterior fue la obtención en 2015 del Primer Lugar del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Premio Nacional de Satisfacción de Clientes de </w:t>
      </w:r>
      <w:proofErr w:type="spellStart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ProCalidad</w:t>
      </w:r>
      <w:proofErr w:type="spellEnd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en la categoría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mejoramiento del hogar. Este es un ámbito p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rioritario en el que seguiremos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trabajando para mantener y mejorar los estándares de servicio, de modo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de cumplir con las exp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ectativas de nuestros clientes. </w:t>
      </w:r>
    </w:p>
    <w:p w:rsidR="00596DE4" w:rsidRDefault="002F1F35" w:rsidP="000C117E">
      <w:pPr>
        <w:spacing w:line="240" w:lineRule="auto"/>
        <w:rPr>
          <w:rFonts w:ascii="Times New Roman" w:hAnsi="Times New Roman" w:cs="Times New Roman"/>
          <w:color w:val="1A181C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En materia de aprovisionamiento responsable, en 2015 se intensificó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el trabajo conjunto con </w:t>
      </w:r>
      <w:proofErr w:type="spellStart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Sedex</w:t>
      </w:r>
      <w:proofErr w:type="spellEnd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, organiza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ción internacional sin fines de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lucro que busca impulsar mejorías en las prácticas empresariales en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aspectos relacionados con la ética y la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responsabilidad de sus cadenas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de suministro. En el año se solicitó a más proveedores que se sumen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a esta plataforma, para aumentar los actuales 216 proveedores internacionales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y nacionales ya inscritos. Además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, se profundizó el trabajo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de seguimiento de la cadena de valor, mediante 105 auditorías sociales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en sus instalaciones para velar por el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cumplimientos de estándares de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salud y seguridad de trabajadores, aspectos de derechos humanos,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medioambiente y laboral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es. </w:t>
      </w:r>
    </w:p>
    <w:p w:rsidR="002F1F35" w:rsidRPr="000C117E" w:rsidRDefault="002F1F35" w:rsidP="000C117E">
      <w:pPr>
        <w:spacing w:line="240" w:lineRule="auto"/>
        <w:rPr>
          <w:rFonts w:ascii="Times New Roman" w:hAnsi="Times New Roman" w:cs="Times New Roman"/>
          <w:color w:val="1A181C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Entre las numerosas iniciativas impulsadas en el año en materia de comunidad,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resalta el programa de voluntari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ado corporativo denominado </w:t>
      </w:r>
      <w:proofErr w:type="spellStart"/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Buen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Vecino</w:t>
      </w:r>
      <w:proofErr w:type="spellEnd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, que considera fondos concursables para financiar proyectos de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ayuda a la comunidad propuestos por las tiendas, bodegas, centros de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distribución y oficina de apoyo. En 2015, se realizaron 77 proyectos a lo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largo de Chile, con la participación de 1.875 trabajadores y un impacto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comunitario de 14.036 personas beneficiada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s. Además, seguimos acompañando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a la comunidad en los momentos de catástrofes. Voluntarios de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proofErr w:type="spellStart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Sodimac</w:t>
      </w:r>
      <w:proofErr w:type="spellEnd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participaron activamente en la rec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onstrucción tras el aluvión que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azotó al norte del país. Más de 160 personas (trabajadores y maestros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del Círculo Especialistas </w:t>
      </w:r>
      <w:proofErr w:type="spellStart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Sodimac</w:t>
      </w:r>
      <w:proofErr w:type="spellEnd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) se trasladaron para construir viviendas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junto a militares y organización Techo.</w:t>
      </w:r>
    </w:p>
    <w:p w:rsidR="00596DE4" w:rsidRDefault="002F1F35" w:rsidP="000C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En cuanto al cuidado del medioambiente y el compromiso con el cambio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climático, aprovechamos una serie de plataformas propias, como nuestro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programa de televisión, catálogos, sitio web, campañas publicitarias y la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presencia en tiendas, para sensibilizar a la comunidad. Además, medimos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nuestra huella de carbono para realizar acciones que nos permitan mitigar</w:t>
      </w:r>
      <w:r w:rsid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los impactos de la operación de nuestras tiendas, mediante acciones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de reciclaje, oferta de productos </w:t>
      </w:r>
      <w:proofErr w:type="spellStart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ecoeficientes</w:t>
      </w:r>
      <w:proofErr w:type="spellEnd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y eficiencia energética de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las tiendas, teniendo como objetivo red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ucir nuestro consumo. Para esto,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estamos desarrollando un plan piloto en dos locales para abastecernos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con energía solar. También recibimos en nuestra Red Nacional de Puntos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Limpios más de 2 mil toneladas de residuos que fueron reciclados en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2015, superando las 330 mil visitas de clientes y comunidad.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</w:p>
    <w:p w:rsidR="00596DE4" w:rsidRDefault="00596DE4" w:rsidP="000C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4"/>
          <w:szCs w:val="24"/>
          <w:lang w:val="es-ES"/>
        </w:rPr>
      </w:pPr>
    </w:p>
    <w:p w:rsidR="00596DE4" w:rsidRDefault="002F1F35" w:rsidP="000C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En el año 2015 lanzamos una herramienta llamada </w:t>
      </w:r>
      <w:proofErr w:type="spellStart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Index</w:t>
      </w:r>
      <w:proofErr w:type="spellEnd"/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de Sostenibilidad,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para medir la gestión que realizamos en la compañía. El objetivo</w:t>
      </w:r>
      <w:r w:rsid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es identificar qué tan alineados estamos en prácticas de empresas de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clase mundial y qué tan profundamente estamos gestionando los temas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estratégicos de sostenibilidad. Los resultados obtenidos fueron positivos,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dando cuenta que realizamos una gestión integral y al mismo tiempo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evidenciando que tenemos todavía algunas oportunidades de mejora.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</w:p>
    <w:p w:rsidR="00596DE4" w:rsidRDefault="00596DE4" w:rsidP="000C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4"/>
          <w:szCs w:val="24"/>
          <w:lang w:val="es-ES"/>
        </w:rPr>
      </w:pPr>
    </w:p>
    <w:p w:rsidR="000C117E" w:rsidRPr="000C117E" w:rsidRDefault="002F1F35" w:rsidP="000C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Con la activa participación de los distintos estamentos de la organización,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estamos en el proceso de planificación estratégica que será nuestra hoja de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ruta en los próximos cinco años para consolidar los pilares de Crecimiento,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Rentabilidad y Sostenibilidad. Queremos que estas nuevas metas nos desafíen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a mejorar, así que desde ya agradecemos todas sus observaciones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y sugerencias que nos puedan ayudar a seguir avanzando en el camino de</w:t>
      </w:r>
      <w:r w:rsidR="000C117E"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 xml:space="preserve"> </w:t>
      </w:r>
      <w:r w:rsidRPr="000C117E">
        <w:rPr>
          <w:rFonts w:ascii="Times New Roman" w:hAnsi="Times New Roman" w:cs="Times New Roman"/>
          <w:color w:val="1A181C"/>
          <w:sz w:val="24"/>
          <w:szCs w:val="24"/>
          <w:lang w:val="es-ES"/>
        </w:rPr>
        <w:t>crecimiento responsable y sostenible en el que estamos comprometidos.</w:t>
      </w:r>
    </w:p>
    <w:p w:rsidR="002F1F35" w:rsidRPr="000C117E" w:rsidRDefault="002F1F35" w:rsidP="000C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Eduardo </w:t>
      </w:r>
      <w:proofErr w:type="spellStart"/>
      <w:r w:rsidRPr="000C1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Mizón</w:t>
      </w:r>
      <w:proofErr w:type="spellEnd"/>
      <w:r w:rsidRPr="000C1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Friedemann</w:t>
      </w:r>
      <w:proofErr w:type="spellEnd"/>
    </w:p>
    <w:p w:rsidR="002F1F35" w:rsidRPr="000C117E" w:rsidRDefault="002F1F35" w:rsidP="000C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4"/>
          <w:szCs w:val="24"/>
          <w:lang w:val="es-ES"/>
        </w:rPr>
      </w:pPr>
      <w:r w:rsidRPr="000C117E">
        <w:rPr>
          <w:rFonts w:ascii="Times New Roman" w:hAnsi="Times New Roman" w:cs="Times New Roman"/>
          <w:b/>
          <w:bCs/>
          <w:color w:val="1A181C"/>
          <w:sz w:val="24"/>
          <w:szCs w:val="24"/>
        </w:rPr>
        <w:lastRenderedPageBreak/>
        <w:t>GERENTE GENERAL SODIMAC CHILE</w:t>
      </w:r>
    </w:p>
    <w:sectPr w:rsidR="002F1F35" w:rsidRPr="000C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35"/>
    <w:rsid w:val="000C117E"/>
    <w:rsid w:val="001563B0"/>
    <w:rsid w:val="00201B2C"/>
    <w:rsid w:val="002F1F35"/>
    <w:rsid w:val="005545DF"/>
    <w:rsid w:val="005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1094</Words>
  <Characters>6019</Characters>
  <Application>Microsoft Office Word</Application>
  <DocSecurity>0</DocSecurity>
  <Lines>50</Lines>
  <Paragraphs>14</Paragraphs>
  <ScaleCrop>false</ScaleCrop>
  <Company>Microsoft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Vangehuchten Lieve</dc:creator>
  <cp:lastModifiedBy>Vangehuchten Lieve</cp:lastModifiedBy>
  <cp:revision>3</cp:revision>
  <dcterms:created xsi:type="dcterms:W3CDTF">2017-01-22T16:10:00Z</dcterms:created>
  <dcterms:modified xsi:type="dcterms:W3CDTF">2017-01-22T16:23:00Z</dcterms:modified>
</cp:coreProperties>
</file>