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E2" w:rsidRPr="005B3470" w:rsidRDefault="001B030D" w:rsidP="000551AB">
      <w:pPr>
        <w:jc w:val="both"/>
        <w:rPr>
          <w:rFonts w:ascii="Arial" w:hAnsi="Arial" w:cs="Arial"/>
          <w:iCs/>
          <w:color w:val="000080"/>
          <w:sz w:val="24"/>
          <w:szCs w:val="24"/>
          <w:lang w:val="en-US" w:eastAsia="nl-BE"/>
        </w:rPr>
      </w:pPr>
      <w:r>
        <w:rPr>
          <w:rFonts w:ascii="Arial" w:hAnsi="Arial" w:cs="Arial"/>
          <w:iCs/>
          <w:noProof/>
          <w:color w:val="000080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-541020</wp:posOffset>
            </wp:positionV>
            <wp:extent cx="1852295" cy="531495"/>
            <wp:effectExtent l="0" t="0" r="0" b="190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LS_Recht&amp;Ontw_ENG_RGB.p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29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-494030</wp:posOffset>
            </wp:positionV>
            <wp:extent cx="1774825" cy="483870"/>
            <wp:effectExtent l="0" t="0" r="0" b="0"/>
            <wp:wrapSquare wrapText="bothSides"/>
            <wp:docPr id="6" name="Picture 4" descr="C:\Documents and Settings\wevanden\Local Settings\Temporary Internet Files\Content.Outlook\ZETO4892\UALS_OverhRecht_ENG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evanden\Local Settings\Temporary Internet Files\Content.Outlook\ZETO4892\UALS_OverhRecht_ENG_RG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7E2" w:rsidRPr="005B3470">
        <w:rPr>
          <w:rFonts w:ascii="Arial" w:hAnsi="Arial" w:cs="Arial"/>
          <w:iCs/>
          <w:color w:val="000080"/>
          <w:sz w:val="24"/>
          <w:szCs w:val="24"/>
          <w:lang w:val="en-US" w:eastAsia="nl-BE"/>
        </w:rPr>
        <w:tab/>
      </w:r>
      <w:r w:rsidR="00B957E2" w:rsidRPr="005B3470">
        <w:rPr>
          <w:rFonts w:ascii="Arial" w:hAnsi="Arial" w:cs="Arial"/>
          <w:iCs/>
          <w:color w:val="000080"/>
          <w:sz w:val="24"/>
          <w:szCs w:val="24"/>
          <w:lang w:val="en-US" w:eastAsia="nl-BE"/>
        </w:rPr>
        <w:tab/>
      </w:r>
      <w:r w:rsidR="00B957E2" w:rsidRPr="005B3470">
        <w:rPr>
          <w:rFonts w:ascii="Arial" w:hAnsi="Arial" w:cs="Arial"/>
          <w:iCs/>
          <w:color w:val="000080"/>
          <w:sz w:val="24"/>
          <w:szCs w:val="24"/>
          <w:lang w:val="en-US" w:eastAsia="nl-BE"/>
        </w:rPr>
        <w:tab/>
        <w:t xml:space="preserve">           </w:t>
      </w:r>
      <w:r w:rsidR="00B957E2" w:rsidRPr="005B3470">
        <w:rPr>
          <w:rFonts w:ascii="Arial" w:hAnsi="Arial" w:cs="Arial"/>
          <w:iCs/>
          <w:color w:val="000080"/>
          <w:sz w:val="24"/>
          <w:szCs w:val="24"/>
          <w:lang w:val="en-US" w:eastAsia="nl-BE"/>
        </w:rPr>
        <w:tab/>
      </w:r>
    </w:p>
    <w:p w:rsidR="00BE3695" w:rsidRPr="005B3470" w:rsidRDefault="00BE3695" w:rsidP="000551AB">
      <w:pPr>
        <w:jc w:val="both"/>
        <w:rPr>
          <w:rFonts w:ascii="Arial" w:hAnsi="Arial" w:cs="Arial"/>
          <w:iCs/>
          <w:color w:val="000080"/>
          <w:sz w:val="24"/>
          <w:szCs w:val="24"/>
          <w:lang w:val="en-US" w:eastAsia="nl-BE"/>
        </w:rPr>
      </w:pPr>
    </w:p>
    <w:p w:rsidR="001B030D" w:rsidRDefault="000551AB" w:rsidP="001B030D">
      <w:pPr>
        <w:jc w:val="center"/>
        <w:rPr>
          <w:rFonts w:asciiTheme="minorHAnsi" w:hAnsiTheme="minorHAnsi" w:cstheme="minorHAnsi"/>
          <w:b/>
          <w:iCs/>
          <w:caps/>
          <w:sz w:val="24"/>
          <w:szCs w:val="24"/>
          <w:lang w:val="en-US" w:eastAsia="nl-BE"/>
        </w:rPr>
      </w:pPr>
      <w:r w:rsidRPr="001B030D">
        <w:rPr>
          <w:rFonts w:asciiTheme="minorHAnsi" w:hAnsiTheme="minorHAnsi" w:cstheme="minorHAnsi"/>
          <w:b/>
          <w:iCs/>
          <w:caps/>
          <w:sz w:val="24"/>
          <w:szCs w:val="24"/>
          <w:lang w:val="en-US" w:eastAsia="nl-BE"/>
        </w:rPr>
        <w:t xml:space="preserve">Doctoral Seminar on </w:t>
      </w:r>
      <w:r w:rsidR="00D56A03" w:rsidRPr="001B030D">
        <w:rPr>
          <w:rFonts w:asciiTheme="minorHAnsi" w:hAnsiTheme="minorHAnsi" w:cstheme="minorHAnsi"/>
          <w:b/>
          <w:iCs/>
          <w:caps/>
          <w:sz w:val="24"/>
          <w:szCs w:val="24"/>
          <w:lang w:val="en-US" w:eastAsia="nl-BE"/>
        </w:rPr>
        <w:t>Global Multilevel Governance:</w:t>
      </w:r>
    </w:p>
    <w:p w:rsidR="000551AB" w:rsidRPr="001B030D" w:rsidRDefault="00D56A03" w:rsidP="000551AB">
      <w:pPr>
        <w:jc w:val="center"/>
        <w:rPr>
          <w:rFonts w:asciiTheme="minorHAnsi" w:hAnsiTheme="minorHAnsi" w:cstheme="minorHAnsi"/>
          <w:b/>
          <w:iCs/>
          <w:caps/>
          <w:sz w:val="24"/>
          <w:szCs w:val="24"/>
          <w:lang w:val="en-US" w:eastAsia="nl-BE"/>
        </w:rPr>
      </w:pPr>
      <w:proofErr w:type="gramStart"/>
      <w:r w:rsidRPr="001B030D">
        <w:rPr>
          <w:rFonts w:asciiTheme="minorHAnsi" w:hAnsiTheme="minorHAnsi" w:cstheme="minorHAnsi"/>
          <w:b/>
          <w:iCs/>
          <w:caps/>
          <w:sz w:val="24"/>
          <w:szCs w:val="24"/>
          <w:lang w:val="en-US" w:eastAsia="nl-BE"/>
        </w:rPr>
        <w:t>Constitutionalisation or Plurality?</w:t>
      </w:r>
      <w:proofErr w:type="gramEnd"/>
    </w:p>
    <w:p w:rsidR="001B030D" w:rsidRPr="001B030D" w:rsidRDefault="001B030D" w:rsidP="001B030D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en-US" w:eastAsia="nl-BE"/>
        </w:rPr>
      </w:pPr>
    </w:p>
    <w:p w:rsidR="001B030D" w:rsidRPr="001B030D" w:rsidRDefault="001B030D" w:rsidP="001B030D">
      <w:pPr>
        <w:jc w:val="center"/>
        <w:rPr>
          <w:rFonts w:asciiTheme="minorHAnsi" w:hAnsiTheme="minorHAnsi" w:cstheme="minorHAnsi"/>
          <w:i/>
          <w:iCs/>
          <w:sz w:val="24"/>
          <w:szCs w:val="24"/>
          <w:lang w:val="en-US" w:eastAsia="nl-BE"/>
        </w:rPr>
      </w:pPr>
      <w:proofErr w:type="spellStart"/>
      <w:r w:rsidRPr="001B030D">
        <w:rPr>
          <w:rFonts w:asciiTheme="minorHAnsi" w:hAnsiTheme="minorHAnsi" w:cstheme="minorHAnsi"/>
          <w:i/>
          <w:iCs/>
          <w:sz w:val="24"/>
          <w:szCs w:val="24"/>
          <w:lang w:val="en-US" w:eastAsia="nl-BE"/>
        </w:rPr>
        <w:t>Programme</w:t>
      </w:r>
      <w:proofErr w:type="spellEnd"/>
      <w:r w:rsidRPr="001B030D">
        <w:rPr>
          <w:rFonts w:asciiTheme="minorHAnsi" w:hAnsiTheme="minorHAnsi" w:cstheme="minorHAnsi"/>
          <w:i/>
          <w:iCs/>
          <w:sz w:val="24"/>
          <w:szCs w:val="24"/>
          <w:lang w:val="en-US" w:eastAsia="nl-BE"/>
        </w:rPr>
        <w:t xml:space="preserve"> 18-20 March 2013</w:t>
      </w:r>
    </w:p>
    <w:p w:rsidR="001B030D" w:rsidRPr="001B030D" w:rsidRDefault="001B030D" w:rsidP="001B030D">
      <w:pPr>
        <w:jc w:val="center"/>
        <w:rPr>
          <w:rFonts w:asciiTheme="minorHAnsi" w:hAnsiTheme="minorHAnsi" w:cstheme="minorHAnsi"/>
          <w:i/>
          <w:iCs/>
          <w:sz w:val="20"/>
          <w:szCs w:val="20"/>
          <w:lang w:val="en-US" w:eastAsia="nl-BE"/>
        </w:rPr>
      </w:pPr>
      <w:proofErr w:type="spellStart"/>
      <w:r w:rsidRPr="001B030D">
        <w:rPr>
          <w:rFonts w:asciiTheme="minorHAnsi" w:hAnsiTheme="minorHAnsi" w:cstheme="minorHAnsi"/>
          <w:i/>
          <w:iCs/>
          <w:sz w:val="20"/>
          <w:szCs w:val="20"/>
          <w:lang w:val="en-US" w:eastAsia="nl-BE"/>
        </w:rPr>
        <w:t>Mondo</w:t>
      </w:r>
      <w:proofErr w:type="spellEnd"/>
      <w:r w:rsidRPr="001B030D">
        <w:rPr>
          <w:rFonts w:asciiTheme="minorHAnsi" w:hAnsiTheme="minorHAnsi" w:cstheme="minorHAnsi"/>
          <w:i/>
          <w:iCs/>
          <w:sz w:val="20"/>
          <w:szCs w:val="20"/>
          <w:lang w:val="en-US" w:eastAsia="nl-BE"/>
        </w:rPr>
        <w:t xml:space="preserve"> Hotel, </w:t>
      </w:r>
      <w:proofErr w:type="spellStart"/>
      <w:r w:rsidRPr="001B030D">
        <w:rPr>
          <w:rFonts w:asciiTheme="minorHAnsi" w:hAnsiTheme="minorHAnsi" w:cstheme="minorHAnsi"/>
          <w:i/>
          <w:iCs/>
          <w:sz w:val="20"/>
          <w:szCs w:val="20"/>
          <w:lang w:val="en-US" w:eastAsia="nl-BE"/>
        </w:rPr>
        <w:t>Léon</w:t>
      </w:r>
      <w:proofErr w:type="spellEnd"/>
      <w:r w:rsidRPr="001B030D">
        <w:rPr>
          <w:rFonts w:asciiTheme="minorHAnsi" w:hAnsiTheme="minorHAnsi" w:cstheme="minorHAnsi"/>
          <w:i/>
          <w:iCs/>
          <w:sz w:val="20"/>
          <w:szCs w:val="20"/>
          <w:lang w:val="en-US" w:eastAsia="nl-BE"/>
        </w:rPr>
        <w:t xml:space="preserve"> </w:t>
      </w:r>
      <w:proofErr w:type="spellStart"/>
      <w:r w:rsidRPr="001B030D">
        <w:rPr>
          <w:rFonts w:asciiTheme="minorHAnsi" w:hAnsiTheme="minorHAnsi" w:cstheme="minorHAnsi"/>
          <w:i/>
          <w:iCs/>
          <w:sz w:val="20"/>
          <w:szCs w:val="20"/>
          <w:lang w:val="en-US" w:eastAsia="nl-BE"/>
        </w:rPr>
        <w:t>Spilliaertstraat</w:t>
      </w:r>
      <w:proofErr w:type="spellEnd"/>
      <w:r w:rsidRPr="001B030D">
        <w:rPr>
          <w:rFonts w:asciiTheme="minorHAnsi" w:hAnsiTheme="minorHAnsi" w:cstheme="minorHAnsi"/>
          <w:i/>
          <w:iCs/>
          <w:sz w:val="20"/>
          <w:szCs w:val="20"/>
          <w:lang w:val="en-US" w:eastAsia="nl-BE"/>
        </w:rPr>
        <w:t xml:space="preserve"> 1, Oostende</w:t>
      </w:r>
    </w:p>
    <w:p w:rsidR="001B030D" w:rsidRDefault="001B030D" w:rsidP="001B030D">
      <w:pPr>
        <w:contextualSpacing/>
        <w:jc w:val="both"/>
        <w:rPr>
          <w:b/>
          <w:color w:val="000000"/>
          <w:u w:val="single"/>
          <w:lang w:val="en-US"/>
        </w:rPr>
      </w:pPr>
    </w:p>
    <w:p w:rsidR="001B030D" w:rsidRPr="008552A4" w:rsidRDefault="001B030D" w:rsidP="001B030D">
      <w:pPr>
        <w:contextualSpacing/>
        <w:jc w:val="both"/>
        <w:rPr>
          <w:b/>
          <w:color w:val="000000"/>
          <w:u w:val="single"/>
          <w:lang w:val="en-US"/>
        </w:rPr>
      </w:pPr>
      <w:r w:rsidRPr="008552A4">
        <w:rPr>
          <w:b/>
          <w:color w:val="000000"/>
          <w:u w:val="single"/>
          <w:lang w:val="en-US"/>
        </w:rPr>
        <w:t>Monday 18 March</w:t>
      </w:r>
    </w:p>
    <w:p w:rsidR="001B030D" w:rsidRDefault="001B030D" w:rsidP="001B030D">
      <w:pPr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12.30-13.30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  <w:t>Lunch Buffet</w:t>
      </w:r>
    </w:p>
    <w:p w:rsidR="001B030D" w:rsidRPr="009C50E4" w:rsidRDefault="001B030D" w:rsidP="001B030D">
      <w:pPr>
        <w:contextualSpacing/>
        <w:jc w:val="both"/>
        <w:rPr>
          <w:color w:val="000000"/>
          <w:lang w:val="en-US"/>
        </w:rPr>
      </w:pPr>
    </w:p>
    <w:p w:rsidR="001B030D" w:rsidRDefault="001B030D" w:rsidP="001B030D">
      <w:pPr>
        <w:contextualSpacing/>
        <w:jc w:val="both"/>
        <w:rPr>
          <w:color w:val="000000"/>
          <w:u w:val="single"/>
          <w:lang w:val="en-US"/>
        </w:rPr>
      </w:pPr>
      <w:r w:rsidRPr="009C50E4">
        <w:rPr>
          <w:color w:val="000000"/>
          <w:lang w:val="en-US"/>
        </w:rPr>
        <w:t>13.30-15.00</w:t>
      </w:r>
      <w:r w:rsidRPr="009C50E4"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proofErr w:type="gramStart"/>
      <w:r w:rsidRPr="00C4458D">
        <w:rPr>
          <w:color w:val="000000"/>
          <w:u w:val="single"/>
          <w:lang w:val="en-US"/>
        </w:rPr>
        <w:t>Session</w:t>
      </w:r>
      <w:proofErr w:type="gramEnd"/>
      <w:r w:rsidRPr="00C4458D">
        <w:rPr>
          <w:color w:val="000000"/>
          <w:u w:val="single"/>
          <w:lang w:val="en-US"/>
        </w:rPr>
        <w:t xml:space="preserve"> 1</w:t>
      </w:r>
    </w:p>
    <w:p w:rsidR="001B030D" w:rsidRDefault="001B030D" w:rsidP="001B030D">
      <w:pPr>
        <w:ind w:left="2124"/>
        <w:contextualSpacing/>
        <w:jc w:val="both"/>
        <w:rPr>
          <w:color w:val="000000"/>
          <w:lang w:val="en-US"/>
        </w:rPr>
      </w:pPr>
      <w:r w:rsidRPr="00C4458D">
        <w:rPr>
          <w:b/>
          <w:color w:val="000000"/>
          <w:lang w:val="en-US"/>
        </w:rPr>
        <w:t xml:space="preserve">Expert Presentation: Rob Van </w:t>
      </w:r>
      <w:proofErr w:type="spellStart"/>
      <w:r w:rsidRPr="00C4458D">
        <w:rPr>
          <w:b/>
          <w:color w:val="000000"/>
          <w:lang w:val="en-US"/>
        </w:rPr>
        <w:t>Gestel</w:t>
      </w:r>
      <w:proofErr w:type="spellEnd"/>
      <w:r>
        <w:rPr>
          <w:color w:val="000000"/>
          <w:lang w:val="en-US"/>
        </w:rPr>
        <w:t xml:space="preserve"> (University of Tilburg, EUI), </w:t>
      </w:r>
    </w:p>
    <w:p w:rsidR="001B030D" w:rsidRDefault="001B030D" w:rsidP="001B030D">
      <w:pPr>
        <w:ind w:left="2124"/>
        <w:contextualSpacing/>
        <w:jc w:val="both"/>
        <w:rPr>
          <w:color w:val="000000"/>
          <w:lang w:val="en-US"/>
        </w:rPr>
      </w:pPr>
      <w:r>
        <w:rPr>
          <w:i/>
          <w:color w:val="000000"/>
          <w:lang w:val="en-US"/>
        </w:rPr>
        <w:t>Why methods matter in legal research</w:t>
      </w:r>
    </w:p>
    <w:p w:rsidR="001B030D" w:rsidRDefault="001B030D" w:rsidP="001B030D">
      <w:pPr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</w:p>
    <w:p w:rsidR="001B030D" w:rsidRDefault="001B030D" w:rsidP="001B030D">
      <w:pPr>
        <w:ind w:left="1416" w:firstLine="708"/>
        <w:contextualSpacing/>
        <w:jc w:val="both"/>
        <w:rPr>
          <w:color w:val="000000"/>
          <w:lang w:val="en-US"/>
        </w:rPr>
      </w:pPr>
      <w:r>
        <w:rPr>
          <w:color w:val="000000"/>
          <w:lang w:val="en-US"/>
        </w:rPr>
        <w:t>Chair: Koen De Feyter</w:t>
      </w:r>
    </w:p>
    <w:p w:rsidR="001B030D" w:rsidRDefault="001B030D" w:rsidP="001B030D">
      <w:pPr>
        <w:contextualSpacing/>
        <w:jc w:val="both"/>
        <w:rPr>
          <w:i/>
          <w:color w:val="000000"/>
          <w:lang w:val="en-US"/>
        </w:rPr>
      </w:pPr>
    </w:p>
    <w:p w:rsidR="001B030D" w:rsidRPr="00C4458D" w:rsidRDefault="001B030D" w:rsidP="001B030D">
      <w:pPr>
        <w:ind w:left="1416" w:firstLine="708"/>
        <w:contextualSpacing/>
        <w:jc w:val="both"/>
        <w:rPr>
          <w:color w:val="000000"/>
          <w:lang w:val="en-US"/>
        </w:rPr>
      </w:pPr>
      <w:r w:rsidRPr="00C4458D">
        <w:rPr>
          <w:color w:val="000000"/>
          <w:lang w:val="en-US"/>
        </w:rPr>
        <w:t>Coffee break</w:t>
      </w:r>
    </w:p>
    <w:p w:rsidR="001B030D" w:rsidRDefault="001B030D" w:rsidP="001B030D">
      <w:pPr>
        <w:contextualSpacing/>
        <w:jc w:val="both"/>
        <w:rPr>
          <w:i/>
          <w:color w:val="000000"/>
          <w:lang w:val="en-US"/>
        </w:rPr>
      </w:pPr>
    </w:p>
    <w:p w:rsidR="001B030D" w:rsidRDefault="001B030D" w:rsidP="001B030D">
      <w:pPr>
        <w:contextualSpacing/>
        <w:jc w:val="both"/>
        <w:rPr>
          <w:color w:val="000000"/>
          <w:lang w:val="en-US"/>
        </w:rPr>
      </w:pPr>
      <w:r w:rsidRPr="00CC19A6">
        <w:rPr>
          <w:color w:val="000000"/>
          <w:lang w:val="en-US"/>
        </w:rPr>
        <w:t>15.30-17.00</w:t>
      </w:r>
      <w:r w:rsidRPr="00CC19A6">
        <w:rPr>
          <w:color w:val="000000"/>
          <w:lang w:val="en-US"/>
        </w:rPr>
        <w:tab/>
      </w:r>
      <w:r w:rsidRPr="00CC19A6">
        <w:rPr>
          <w:color w:val="000000"/>
          <w:lang w:val="en-US"/>
        </w:rPr>
        <w:tab/>
      </w:r>
      <w:proofErr w:type="gramStart"/>
      <w:r w:rsidRPr="00C4458D">
        <w:rPr>
          <w:color w:val="000000"/>
          <w:u w:val="single"/>
          <w:lang w:val="en-US"/>
        </w:rPr>
        <w:t>Session</w:t>
      </w:r>
      <w:proofErr w:type="gramEnd"/>
      <w:r w:rsidRPr="00C4458D">
        <w:rPr>
          <w:color w:val="000000"/>
          <w:u w:val="single"/>
          <w:lang w:val="en-US"/>
        </w:rPr>
        <w:t xml:space="preserve"> 2</w:t>
      </w:r>
    </w:p>
    <w:p w:rsidR="001B030D" w:rsidRDefault="001B030D" w:rsidP="001B030D">
      <w:pPr>
        <w:ind w:left="2124"/>
        <w:contextualSpacing/>
        <w:jc w:val="both"/>
        <w:rPr>
          <w:color w:val="000000"/>
          <w:lang w:val="en-US"/>
        </w:rPr>
      </w:pPr>
      <w:proofErr w:type="spellStart"/>
      <w:r w:rsidRPr="00C4458D">
        <w:rPr>
          <w:b/>
          <w:color w:val="000000"/>
          <w:lang w:val="en-US"/>
        </w:rPr>
        <w:t>Stéphanie</w:t>
      </w:r>
      <w:proofErr w:type="spellEnd"/>
      <w:r w:rsidRPr="00C4458D">
        <w:rPr>
          <w:b/>
          <w:color w:val="000000"/>
          <w:lang w:val="en-US"/>
        </w:rPr>
        <w:t xml:space="preserve"> De </w:t>
      </w:r>
      <w:proofErr w:type="spellStart"/>
      <w:r w:rsidRPr="00C4458D">
        <w:rPr>
          <w:b/>
          <w:color w:val="000000"/>
          <w:lang w:val="en-US"/>
        </w:rPr>
        <w:t>Somer</w:t>
      </w:r>
      <w:proofErr w:type="spellEnd"/>
      <w:r>
        <w:rPr>
          <w:color w:val="000000"/>
          <w:lang w:val="en-US"/>
        </w:rPr>
        <w:t xml:space="preserve">, </w:t>
      </w:r>
    </w:p>
    <w:p w:rsidR="001B030D" w:rsidRPr="00E73C44" w:rsidRDefault="001B030D" w:rsidP="001B030D">
      <w:pPr>
        <w:ind w:left="2124"/>
        <w:contextualSpacing/>
        <w:jc w:val="both"/>
        <w:rPr>
          <w:color w:val="000000"/>
          <w:lang w:val="en-US"/>
        </w:rPr>
      </w:pPr>
      <w:r w:rsidRPr="00E73C44">
        <w:rPr>
          <w:rStyle w:val="emphasischar"/>
          <w:rFonts w:asciiTheme="minorHAnsi" w:hAnsiTheme="minorHAnsi"/>
          <w:i/>
          <w:color w:val="000000"/>
          <w:lang w:val="en-US"/>
        </w:rPr>
        <w:t>Reconciling expertise and politics: towards an adapted and balanced form of political supervision of regulatory bodies</w:t>
      </w:r>
    </w:p>
    <w:p w:rsidR="001B030D" w:rsidRDefault="001B030D" w:rsidP="001B030D">
      <w:pPr>
        <w:ind w:left="2124"/>
        <w:contextualSpacing/>
        <w:jc w:val="both"/>
        <w:rPr>
          <w:color w:val="000000"/>
          <w:lang w:val="en-US"/>
        </w:rPr>
      </w:pPr>
      <w:r w:rsidRPr="00C4458D">
        <w:rPr>
          <w:b/>
          <w:color w:val="000000"/>
          <w:lang w:val="en-US"/>
        </w:rPr>
        <w:t>Hajar Azari</w:t>
      </w:r>
      <w:r w:rsidRPr="00C4458D">
        <w:rPr>
          <w:color w:val="000000"/>
          <w:lang w:val="en-US"/>
        </w:rPr>
        <w:t>,</w:t>
      </w:r>
      <w:r>
        <w:rPr>
          <w:color w:val="000000"/>
          <w:lang w:val="en-US"/>
        </w:rPr>
        <w:t xml:space="preserve"> 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 w:rsidRPr="00490C5F">
        <w:rPr>
          <w:rStyle w:val="emphasischar"/>
          <w:rFonts w:asciiTheme="minorHAnsi" w:hAnsiTheme="minorHAnsi"/>
          <w:bCs/>
          <w:i/>
          <w:color w:val="000000"/>
          <w:lang w:val="en-US"/>
        </w:rPr>
        <w:t>The protection of women victim of rape</w:t>
      </w: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: opportunities in international and Islamic law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Chair: Stef Vandeginste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19.30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  <w:t xml:space="preserve">Seminar Dinner at Restaurant Beluga, </w:t>
      </w:r>
      <w:proofErr w:type="spellStart"/>
      <w:r>
        <w:rPr>
          <w:rStyle w:val="emphasischar"/>
          <w:rFonts w:asciiTheme="minorHAnsi" w:hAnsiTheme="minorHAnsi"/>
          <w:bCs/>
          <w:color w:val="000000"/>
          <w:lang w:val="en-US"/>
        </w:rPr>
        <w:t>Kemmelbergstraat</w:t>
      </w:r>
      <w:proofErr w:type="spellEnd"/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 33, Oostende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Pr="008552A4" w:rsidRDefault="001B030D" w:rsidP="001B030D">
      <w:pPr>
        <w:contextualSpacing/>
        <w:jc w:val="both"/>
        <w:rPr>
          <w:rStyle w:val="emphasischar"/>
          <w:rFonts w:asciiTheme="minorHAnsi" w:hAnsiTheme="minorHAnsi"/>
          <w:b/>
          <w:bCs/>
          <w:color w:val="000000"/>
          <w:u w:val="single"/>
          <w:lang w:val="en-US"/>
        </w:rPr>
      </w:pPr>
      <w:r w:rsidRPr="008552A4">
        <w:rPr>
          <w:rStyle w:val="emphasischar"/>
          <w:rFonts w:asciiTheme="minorHAnsi" w:hAnsiTheme="minorHAnsi"/>
          <w:b/>
          <w:bCs/>
          <w:color w:val="000000"/>
          <w:u w:val="single"/>
          <w:lang w:val="en-US"/>
        </w:rPr>
        <w:t>Tuesday 19 March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9.00-11.30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proofErr w:type="gramStart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>Session</w:t>
      </w:r>
      <w:proofErr w:type="gramEnd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 xml:space="preserve"> 3</w:t>
      </w:r>
    </w:p>
    <w:p w:rsidR="001B030D" w:rsidRDefault="001B030D" w:rsidP="001B030D">
      <w:pPr>
        <w:ind w:left="2124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8552A4">
        <w:rPr>
          <w:rStyle w:val="emphasischar"/>
          <w:rFonts w:asciiTheme="minorHAnsi" w:hAnsiTheme="minorHAnsi"/>
          <w:b/>
          <w:bCs/>
          <w:color w:val="000000"/>
          <w:lang w:val="en-US"/>
        </w:rPr>
        <w:t>Expert Presentation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: </w:t>
      </w:r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Kathleen Cavanaugh 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(NUI, Galway), </w:t>
      </w:r>
    </w:p>
    <w:p w:rsidR="001B030D" w:rsidRPr="00371096" w:rsidRDefault="001B030D" w:rsidP="001B030D">
      <w:pPr>
        <w:ind w:left="2124"/>
        <w:rPr>
          <w:rStyle w:val="emphasischar"/>
          <w:rFonts w:asciiTheme="minorHAnsi" w:hAnsiTheme="minorHAnsi"/>
          <w:bCs/>
          <w:i/>
          <w:lang w:val="en-US"/>
        </w:rPr>
      </w:pPr>
      <w:r w:rsidRPr="00371096">
        <w:rPr>
          <w:rStyle w:val="emphasischar"/>
          <w:rFonts w:asciiTheme="minorHAnsi" w:hAnsiTheme="minorHAnsi"/>
          <w:bCs/>
          <w:i/>
          <w:color w:val="000000"/>
          <w:lang w:val="en-US"/>
        </w:rPr>
        <w:t>The illiberal secular:  Freedom of Religion in the European Public Sphere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Nawneet</w:t>
      </w:r>
      <w:proofErr w:type="spellEnd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 </w:t>
      </w: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Vibhaw</w:t>
      </w:r>
      <w:proofErr w:type="spellEnd"/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Securing the right to water for the urban poor in NRC Delhi</w:t>
      </w:r>
    </w:p>
    <w:p w:rsidR="001B030D" w:rsidRDefault="001B030D" w:rsidP="001B030D">
      <w:pPr>
        <w:ind w:left="2124" w:firstLine="9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Patino</w:t>
      </w:r>
      <w:proofErr w:type="spellEnd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 Alvarez Aida </w:t>
      </w: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Aracelli</w:t>
      </w:r>
      <w:proofErr w:type="spellEnd"/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Default="001B030D" w:rsidP="001B030D">
      <w:pPr>
        <w:ind w:left="2124" w:firstLine="9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The potential of constitutional courts for democratization in Latin America</w:t>
      </w:r>
    </w:p>
    <w:p w:rsidR="001B030D" w:rsidRDefault="001B030D" w:rsidP="001B030D">
      <w:pPr>
        <w:ind w:left="2124" w:firstLine="9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Pr="00000174" w:rsidRDefault="001B030D" w:rsidP="001B030D">
      <w:pPr>
        <w:ind w:left="2124" w:firstLine="9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Chair: Wouter Vandenhole</w:t>
      </w:r>
    </w:p>
    <w:p w:rsidR="001B030D" w:rsidRDefault="001B030D" w:rsidP="001B030D">
      <w:pPr>
        <w:ind w:left="2124" w:firstLine="9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</w:p>
    <w:p w:rsidR="001B030D" w:rsidRPr="00C4458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C4458D">
        <w:rPr>
          <w:rStyle w:val="emphasischar"/>
          <w:rFonts w:asciiTheme="minorHAnsi" w:hAnsiTheme="minorHAnsi"/>
          <w:bCs/>
          <w:color w:val="000000"/>
          <w:lang w:val="en-US"/>
        </w:rPr>
        <w:t>Coffee Break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11.30-13.00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proofErr w:type="gramStart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>Session</w:t>
      </w:r>
      <w:proofErr w:type="gramEnd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 xml:space="preserve"> 4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Sofia </w:t>
      </w: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Ranchordas</w:t>
      </w:r>
      <w:proofErr w:type="spellEnd"/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Go global, experiment local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Stefan </w:t>
      </w: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Graziadei</w:t>
      </w:r>
      <w:proofErr w:type="spellEnd"/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Constitutional courts and political debates in complex States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Chair: Ellen Desmet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lastRenderedPageBreak/>
        <w:t>13.00-14.00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  <w:t>Lunch buffet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14.00-15.30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proofErr w:type="gramStart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>Session</w:t>
      </w:r>
      <w:proofErr w:type="gramEnd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 xml:space="preserve"> 5</w:t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Arne Vandenbogaerde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>,</w:t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Direct human rights obligations for non-State actors?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Kata</w:t>
      </w:r>
      <w:proofErr w:type="spellEnd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 </w:t>
      </w: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Dosza</w:t>
      </w:r>
      <w:proofErr w:type="spellEnd"/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 w:rsidRPr="00000174">
        <w:rPr>
          <w:rStyle w:val="emphasischar"/>
          <w:rFonts w:asciiTheme="minorHAnsi" w:hAnsiTheme="minorHAnsi"/>
          <w:bCs/>
          <w:i/>
          <w:color w:val="000000"/>
          <w:lang w:val="en-US"/>
        </w:rPr>
        <w:t>Children's rights, status and chances to a meaningful participation in global climate change policies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Chair:  Patricia Popelier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Pr="00C4458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C4458D">
        <w:rPr>
          <w:rStyle w:val="emphasischar"/>
          <w:rFonts w:asciiTheme="minorHAnsi" w:hAnsiTheme="minorHAnsi"/>
          <w:bCs/>
          <w:color w:val="000000"/>
          <w:lang w:val="en-US"/>
        </w:rPr>
        <w:t>Coffee Break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ind w:left="2124" w:hanging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16.00-17.30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proofErr w:type="gramStart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>Session</w:t>
      </w:r>
      <w:proofErr w:type="gramEnd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 xml:space="preserve"> 6</w:t>
      </w:r>
    </w:p>
    <w:p w:rsidR="001B030D" w:rsidRPr="00C4458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/>
          <w:bCs/>
          <w:color w:val="000000"/>
          <w:lang w:val="en-US"/>
        </w:rPr>
      </w:pP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Tamo</w:t>
      </w:r>
      <w:proofErr w:type="spellEnd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 </w:t>
      </w:r>
      <w:proofErr w:type="spellStart"/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>Atabong</w:t>
      </w:r>
      <w:proofErr w:type="spellEnd"/>
      <w:r w:rsidRPr="00C4458D">
        <w:rPr>
          <w:rStyle w:val="emphasischar"/>
          <w:rFonts w:asciiTheme="minorHAnsi" w:hAnsiTheme="minorHAnsi"/>
          <w:bCs/>
          <w:color w:val="000000"/>
          <w:lang w:val="en-US"/>
        </w:rPr>
        <w:t>,</w:t>
      </w:r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 </w:t>
      </w:r>
    </w:p>
    <w:p w:rsidR="001B030D" w:rsidRPr="00410158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 w:rsidRPr="00410158">
        <w:rPr>
          <w:rStyle w:val="emphasischar"/>
          <w:rFonts w:asciiTheme="minorHAnsi" w:hAnsiTheme="minorHAnsi"/>
          <w:bCs/>
          <w:i/>
          <w:color w:val="000000"/>
          <w:lang w:val="en-US"/>
        </w:rPr>
        <w:t>Multi-Stakeholder Initiatives and Corporate Governance in International Law: The Case of the Kimberley Process and Conflict Diamonds.</w:t>
      </w:r>
    </w:p>
    <w:p w:rsidR="001B030D" w:rsidRDefault="001B030D" w:rsidP="001B030D">
      <w:pPr>
        <w:contextualSpacing/>
        <w:jc w:val="both"/>
        <w:rPr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 w:rsidRPr="00C4458D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Gamze </w:t>
      </w:r>
      <w:r w:rsidRPr="00C4458D">
        <w:rPr>
          <w:b/>
          <w:lang w:val="en-US"/>
        </w:rPr>
        <w:t>Erdem</w:t>
      </w:r>
      <w:r>
        <w:rPr>
          <w:lang w:val="en-US"/>
        </w:rPr>
        <w:t xml:space="preserve">, </w:t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410158">
        <w:rPr>
          <w:i/>
          <w:lang w:val="en-US"/>
        </w:rPr>
        <w:t>Children’s rights and international economic actors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Chair: Koen Lemmens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Pr="008552A4" w:rsidRDefault="001B030D" w:rsidP="001B030D">
      <w:pPr>
        <w:contextualSpacing/>
        <w:jc w:val="both"/>
        <w:rPr>
          <w:rStyle w:val="emphasischar"/>
          <w:rFonts w:asciiTheme="minorHAnsi" w:hAnsiTheme="minorHAnsi"/>
          <w:b/>
          <w:bCs/>
          <w:color w:val="000000"/>
          <w:u w:val="single"/>
          <w:lang w:val="en-US"/>
        </w:rPr>
      </w:pPr>
      <w:r w:rsidRPr="008552A4">
        <w:rPr>
          <w:rStyle w:val="emphasischar"/>
          <w:rFonts w:asciiTheme="minorHAnsi" w:hAnsiTheme="minorHAnsi"/>
          <w:b/>
          <w:bCs/>
          <w:color w:val="000000"/>
          <w:u w:val="single"/>
          <w:lang w:val="en-US"/>
        </w:rPr>
        <w:t>Wednesday 20 March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Default="001B030D" w:rsidP="001B030D">
      <w:pPr>
        <w:ind w:left="2124" w:hanging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9.00-11.30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proofErr w:type="gramStart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>Session</w:t>
      </w:r>
      <w:proofErr w:type="gramEnd"/>
      <w:r w:rsidRPr="00C4458D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 xml:space="preserve"> 7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 w:rsidRPr="008552A4">
        <w:rPr>
          <w:rStyle w:val="emphasischar"/>
          <w:rFonts w:asciiTheme="minorHAnsi" w:hAnsiTheme="minorHAnsi"/>
          <w:b/>
          <w:bCs/>
          <w:color w:val="000000"/>
          <w:lang w:val="en-US"/>
        </w:rPr>
        <w:t xml:space="preserve">Expert presentation: Michal </w:t>
      </w:r>
      <w:proofErr w:type="spellStart"/>
      <w:r w:rsidRPr="008552A4">
        <w:rPr>
          <w:rStyle w:val="emphasischar"/>
          <w:rFonts w:asciiTheme="minorHAnsi" w:hAnsiTheme="minorHAnsi"/>
          <w:b/>
          <w:bCs/>
          <w:color w:val="000000"/>
          <w:lang w:val="en-US"/>
        </w:rPr>
        <w:t>Bobek</w:t>
      </w:r>
      <w:proofErr w:type="spellEnd"/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 (University of Oxford, College of Europe), </w:t>
      </w: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Second-guessing judicial thoughts: empirical research on judicial decision-making</w:t>
      </w:r>
    </w:p>
    <w:p w:rsidR="001B030D" w:rsidRPr="00CC19A6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8552A4">
        <w:rPr>
          <w:rStyle w:val="emphasischar"/>
          <w:rFonts w:asciiTheme="minorHAnsi" w:hAnsiTheme="minorHAnsi"/>
          <w:b/>
          <w:bCs/>
          <w:color w:val="000000"/>
          <w:lang w:val="en-US"/>
        </w:rPr>
        <w:t>Werner Vandenbruwaene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Subsidiarity is a necessary regulative principle that governs the allocation and exercise of competences in theory of multi-level governance</w:t>
      </w:r>
    </w:p>
    <w:p w:rsidR="001B030D" w:rsidRDefault="001B030D" w:rsidP="001B030D">
      <w:pPr>
        <w:ind w:left="2124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8552A4">
        <w:rPr>
          <w:rStyle w:val="emphasischar"/>
          <w:rFonts w:asciiTheme="minorHAnsi" w:hAnsiTheme="minorHAnsi"/>
          <w:b/>
          <w:bCs/>
          <w:color w:val="000000"/>
          <w:lang w:val="en-US"/>
        </w:rPr>
        <w:t>Paula Ploscar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Default="001B030D" w:rsidP="001B030D">
      <w:pPr>
        <w:ind w:left="2124"/>
        <w:contextualSpacing/>
        <w:jc w:val="both"/>
        <w:rPr>
          <w:rFonts w:asciiTheme="minorHAnsi" w:hAnsiTheme="minorHAnsi" w:cstheme="minorHAnsi"/>
          <w:i/>
          <w:sz w:val="24"/>
          <w:szCs w:val="20"/>
          <w:lang w:val="en-GB"/>
        </w:rPr>
      </w:pPr>
      <w:r w:rsidRPr="0092215E">
        <w:rPr>
          <w:rStyle w:val="emphasischar"/>
          <w:bCs/>
          <w:i/>
          <w:color w:val="000000"/>
          <w:lang w:val="en-US"/>
        </w:rPr>
        <w:t>The Role and Meaning of Solidarity in EU Law</w:t>
      </w:r>
    </w:p>
    <w:p w:rsidR="001B030D" w:rsidRPr="0092215E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GB"/>
        </w:rPr>
      </w:pP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Chair: Marta Simoncini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Pr="008552A4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8552A4">
        <w:rPr>
          <w:rStyle w:val="emphasischar"/>
          <w:rFonts w:asciiTheme="minorHAnsi" w:hAnsiTheme="minorHAnsi"/>
          <w:bCs/>
          <w:color w:val="000000"/>
          <w:lang w:val="en-US"/>
        </w:rPr>
        <w:t>Coffee Break</w:t>
      </w:r>
    </w:p>
    <w:p w:rsidR="001B030D" w:rsidRPr="00CC19A6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CC19A6">
        <w:rPr>
          <w:rStyle w:val="emphasischar"/>
          <w:rFonts w:asciiTheme="minorHAnsi" w:hAnsiTheme="minorHAnsi"/>
          <w:bCs/>
          <w:color w:val="000000"/>
          <w:lang w:val="en-US"/>
        </w:rPr>
        <w:t>11.30-13.00</w:t>
      </w:r>
      <w:r w:rsidRPr="00CC19A6"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 w:rsidRPr="00CC19A6"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proofErr w:type="gramStart"/>
      <w:r w:rsidRPr="008552A4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>Session</w:t>
      </w:r>
      <w:proofErr w:type="gramEnd"/>
      <w:r w:rsidRPr="008552A4">
        <w:rPr>
          <w:rStyle w:val="emphasischar"/>
          <w:rFonts w:asciiTheme="minorHAnsi" w:hAnsiTheme="minorHAnsi"/>
          <w:bCs/>
          <w:color w:val="000000"/>
          <w:u w:val="single"/>
          <w:lang w:val="en-US"/>
        </w:rPr>
        <w:t xml:space="preserve"> 8</w:t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8552A4">
        <w:rPr>
          <w:rStyle w:val="emphasischar"/>
          <w:rFonts w:asciiTheme="minorHAnsi" w:hAnsiTheme="minorHAnsi"/>
          <w:b/>
          <w:bCs/>
          <w:color w:val="000000"/>
          <w:lang w:val="en-US"/>
        </w:rPr>
        <w:t>Claire Buggenhoudt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 xml:space="preserve">, </w:t>
      </w:r>
    </w:p>
    <w:p w:rsidR="001B030D" w:rsidRPr="00FE1638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Public interest concerns in international litigation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 w:rsidRPr="008552A4">
        <w:rPr>
          <w:rStyle w:val="emphasischar"/>
          <w:rFonts w:asciiTheme="minorHAnsi" w:hAnsiTheme="minorHAnsi"/>
          <w:b/>
          <w:bCs/>
          <w:color w:val="000000"/>
          <w:lang w:val="en-US"/>
        </w:rPr>
        <w:t>Sarah Verstraelen</w:t>
      </w:r>
      <w:r>
        <w:rPr>
          <w:rStyle w:val="emphasischar"/>
          <w:rFonts w:asciiTheme="minorHAnsi" w:hAnsiTheme="minorHAnsi"/>
          <w:bCs/>
          <w:color w:val="000000"/>
          <w:lang w:val="en-US"/>
        </w:rPr>
        <w:t>,</w:t>
      </w:r>
    </w:p>
    <w:p w:rsidR="001B030D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i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i/>
          <w:color w:val="000000"/>
          <w:lang w:val="en-US"/>
        </w:rPr>
        <w:t>The temporal effects of judicial decisions at the ECJ</w:t>
      </w:r>
    </w:p>
    <w:p w:rsidR="001B030D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>
        <w:rPr>
          <w:rStyle w:val="emphasischar"/>
          <w:rFonts w:asciiTheme="minorHAnsi" w:hAnsiTheme="minorHAnsi"/>
          <w:bCs/>
          <w:color w:val="000000"/>
          <w:lang w:val="en-US"/>
        </w:rPr>
        <w:tab/>
      </w:r>
    </w:p>
    <w:p w:rsidR="001B030D" w:rsidRPr="00FE1638" w:rsidRDefault="001B030D" w:rsidP="001B030D">
      <w:pPr>
        <w:ind w:left="1416" w:firstLine="708"/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>
        <w:rPr>
          <w:rStyle w:val="emphasischar"/>
          <w:rFonts w:asciiTheme="minorHAnsi" w:hAnsiTheme="minorHAnsi"/>
          <w:bCs/>
          <w:color w:val="000000"/>
          <w:lang w:val="en-US"/>
        </w:rPr>
        <w:t>Chair: Wouter Vandenhole</w:t>
      </w:r>
    </w:p>
    <w:p w:rsidR="001B030D" w:rsidRPr="00CC19A6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</w:p>
    <w:p w:rsidR="001B030D" w:rsidRPr="00CC19A6" w:rsidRDefault="001B030D" w:rsidP="001B030D">
      <w:pPr>
        <w:contextualSpacing/>
        <w:jc w:val="both"/>
        <w:rPr>
          <w:rStyle w:val="emphasischar"/>
          <w:rFonts w:asciiTheme="minorHAnsi" w:hAnsiTheme="minorHAnsi"/>
          <w:bCs/>
          <w:color w:val="000000"/>
          <w:lang w:val="en-US"/>
        </w:rPr>
      </w:pPr>
      <w:r w:rsidRPr="00CC19A6">
        <w:rPr>
          <w:rStyle w:val="emphasischar"/>
          <w:rFonts w:asciiTheme="minorHAnsi" w:hAnsiTheme="minorHAnsi"/>
          <w:bCs/>
          <w:color w:val="000000"/>
          <w:lang w:val="en-US"/>
        </w:rPr>
        <w:t>13.00-14.00</w:t>
      </w:r>
      <w:r w:rsidRPr="00CC19A6">
        <w:rPr>
          <w:rStyle w:val="emphasischar"/>
          <w:rFonts w:asciiTheme="minorHAnsi" w:hAnsiTheme="minorHAnsi"/>
          <w:bCs/>
          <w:color w:val="000000"/>
          <w:lang w:val="en-US"/>
        </w:rPr>
        <w:tab/>
      </w:r>
      <w:r w:rsidRPr="00CC19A6">
        <w:rPr>
          <w:rStyle w:val="emphasischar"/>
          <w:rFonts w:asciiTheme="minorHAnsi" w:hAnsiTheme="minorHAnsi"/>
          <w:bCs/>
          <w:color w:val="000000"/>
          <w:lang w:val="en-US"/>
        </w:rPr>
        <w:tab/>
        <w:t>Farewell Lunch Buffet</w:t>
      </w:r>
      <w:bookmarkStart w:id="0" w:name="_GoBack"/>
      <w:bookmarkEnd w:id="0"/>
    </w:p>
    <w:p w:rsidR="001B030D" w:rsidRDefault="001B030D">
      <w:pPr>
        <w:rPr>
          <w:b/>
          <w:caps/>
          <w:color w:val="000000"/>
          <w:lang w:val="en-US"/>
        </w:rPr>
      </w:pPr>
    </w:p>
    <w:p w:rsidR="003F71D1" w:rsidRPr="00FB425A" w:rsidRDefault="001B030D">
      <w:pPr>
        <w:rPr>
          <w:lang w:val="en-US"/>
        </w:rPr>
      </w:pPr>
      <w:r>
        <w:rPr>
          <w:noProof/>
          <w:color w:val="1F497D"/>
          <w:lang w:eastAsia="nl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3909999</wp:posOffset>
            </wp:positionH>
            <wp:positionV relativeFrom="paragraph">
              <wp:posOffset>175315</wp:posOffset>
            </wp:positionV>
            <wp:extent cx="1852295" cy="436245"/>
            <wp:effectExtent l="0" t="0" r="0" b="1905"/>
            <wp:wrapNone/>
            <wp:docPr id="3" name="Picture 3" descr="Vlaamse-Over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Vlaamse-Overheid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425A">
        <w:rPr>
          <w:noProof/>
          <w:color w:val="1F497D"/>
          <w:lang w:eastAsia="nl-BE"/>
        </w:rPr>
        <w:drawing>
          <wp:inline distT="0" distB="0" distL="0" distR="0">
            <wp:extent cx="902447" cy="585694"/>
            <wp:effectExtent l="0" t="0" r="0" b="5080"/>
            <wp:docPr id="1" name="Picture 1" descr="Richting Morgen onderschrift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Richting Morgen onderschrift_klein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91" cy="585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425A">
        <w:rPr>
          <w:lang w:val="en-US"/>
        </w:rPr>
        <w:t xml:space="preserve">                    </w:t>
      </w:r>
      <w:r>
        <w:rPr>
          <w:noProof/>
          <w:color w:val="1F497D"/>
          <w:lang w:eastAsia="nl-BE"/>
        </w:rPr>
        <w:drawing>
          <wp:inline distT="0" distB="0" distL="0" distR="0">
            <wp:extent cx="1679388" cy="412376"/>
            <wp:effectExtent l="0" t="0" r="0" b="6985"/>
            <wp:docPr id="2" name="Picture 2" descr="VIA_VlaInActie_Pact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VIA_VlaInActie_Pact2020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2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621" cy="41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71D1" w:rsidRPr="00FB425A" w:rsidSect="001B030D">
      <w:headerReference w:type="default" r:id="rId2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EF6" w:rsidRDefault="00637EF6" w:rsidP="000551AB">
      <w:r>
        <w:separator/>
      </w:r>
    </w:p>
  </w:endnote>
  <w:endnote w:type="continuationSeparator" w:id="0">
    <w:p w:rsidR="00637EF6" w:rsidRDefault="00637EF6" w:rsidP="00055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EF6" w:rsidRDefault="00637EF6" w:rsidP="000551AB">
      <w:r>
        <w:separator/>
      </w:r>
    </w:p>
  </w:footnote>
  <w:footnote w:type="continuationSeparator" w:id="0">
    <w:p w:rsidR="00637EF6" w:rsidRDefault="00637EF6" w:rsidP="00055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BA2" w:rsidRDefault="00B957E2" w:rsidP="00BC1BA2">
    <w:pPr>
      <w:pStyle w:val="Header"/>
      <w:jc w:val="center"/>
    </w:pPr>
    <w:r>
      <w:rPr>
        <w:noProof/>
        <w:lang w:eastAsia="nl-BE"/>
      </w:rPr>
      <w:t xml:space="preserve">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3FFA"/>
    <w:multiLevelType w:val="hybridMultilevel"/>
    <w:tmpl w:val="8AF0B5F4"/>
    <w:lvl w:ilvl="0" w:tplc="A698886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B03BB"/>
    <w:multiLevelType w:val="hybridMultilevel"/>
    <w:tmpl w:val="2E5CCF36"/>
    <w:lvl w:ilvl="0" w:tplc="0F6886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44989"/>
    <w:multiLevelType w:val="hybridMultilevel"/>
    <w:tmpl w:val="2494BC86"/>
    <w:lvl w:ilvl="0" w:tplc="C92ADA4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51AB"/>
    <w:rsid w:val="00016FFD"/>
    <w:rsid w:val="0002266C"/>
    <w:rsid w:val="00030C54"/>
    <w:rsid w:val="0003610F"/>
    <w:rsid w:val="00042396"/>
    <w:rsid w:val="00042850"/>
    <w:rsid w:val="00051D14"/>
    <w:rsid w:val="000551AB"/>
    <w:rsid w:val="00064576"/>
    <w:rsid w:val="000722C0"/>
    <w:rsid w:val="00084156"/>
    <w:rsid w:val="000A0935"/>
    <w:rsid w:val="000B28D1"/>
    <w:rsid w:val="000C59A5"/>
    <w:rsid w:val="000D3D4F"/>
    <w:rsid w:val="000F2319"/>
    <w:rsid w:val="00101E6A"/>
    <w:rsid w:val="00114124"/>
    <w:rsid w:val="0011577C"/>
    <w:rsid w:val="001411F8"/>
    <w:rsid w:val="001604B9"/>
    <w:rsid w:val="00161487"/>
    <w:rsid w:val="00174B9D"/>
    <w:rsid w:val="00186D34"/>
    <w:rsid w:val="001A027C"/>
    <w:rsid w:val="001A3611"/>
    <w:rsid w:val="001B030D"/>
    <w:rsid w:val="001B15E7"/>
    <w:rsid w:val="001B53A7"/>
    <w:rsid w:val="001C0DB2"/>
    <w:rsid w:val="001D1ABA"/>
    <w:rsid w:val="001E507C"/>
    <w:rsid w:val="00204C3E"/>
    <w:rsid w:val="00210CCB"/>
    <w:rsid w:val="00213CAB"/>
    <w:rsid w:val="00220DF8"/>
    <w:rsid w:val="00221020"/>
    <w:rsid w:val="00232700"/>
    <w:rsid w:val="0023336A"/>
    <w:rsid w:val="00245648"/>
    <w:rsid w:val="0026162A"/>
    <w:rsid w:val="00262F84"/>
    <w:rsid w:val="00265AC9"/>
    <w:rsid w:val="0027375E"/>
    <w:rsid w:val="00274E6A"/>
    <w:rsid w:val="00274EAF"/>
    <w:rsid w:val="00280F50"/>
    <w:rsid w:val="002A16CC"/>
    <w:rsid w:val="002A3C5E"/>
    <w:rsid w:val="002D6224"/>
    <w:rsid w:val="002E2722"/>
    <w:rsid w:val="002E28F7"/>
    <w:rsid w:val="00311B1B"/>
    <w:rsid w:val="00323F47"/>
    <w:rsid w:val="00333F1A"/>
    <w:rsid w:val="00336657"/>
    <w:rsid w:val="00341A8C"/>
    <w:rsid w:val="00344AFC"/>
    <w:rsid w:val="0034707C"/>
    <w:rsid w:val="00367F22"/>
    <w:rsid w:val="00371A3F"/>
    <w:rsid w:val="00394EBB"/>
    <w:rsid w:val="003B1C8D"/>
    <w:rsid w:val="003C6184"/>
    <w:rsid w:val="003C6C41"/>
    <w:rsid w:val="003D0002"/>
    <w:rsid w:val="003D02C1"/>
    <w:rsid w:val="003D5C25"/>
    <w:rsid w:val="003D67B5"/>
    <w:rsid w:val="003F11F8"/>
    <w:rsid w:val="00404B8A"/>
    <w:rsid w:val="00407843"/>
    <w:rsid w:val="00424CDF"/>
    <w:rsid w:val="00436DBB"/>
    <w:rsid w:val="004405DE"/>
    <w:rsid w:val="0044485B"/>
    <w:rsid w:val="00445B2A"/>
    <w:rsid w:val="00446CDA"/>
    <w:rsid w:val="004514B2"/>
    <w:rsid w:val="00460BFA"/>
    <w:rsid w:val="00462629"/>
    <w:rsid w:val="00476A7C"/>
    <w:rsid w:val="00481CDC"/>
    <w:rsid w:val="004871D0"/>
    <w:rsid w:val="00493361"/>
    <w:rsid w:val="0049432D"/>
    <w:rsid w:val="004C2D6C"/>
    <w:rsid w:val="004D3874"/>
    <w:rsid w:val="004F3377"/>
    <w:rsid w:val="004F3D35"/>
    <w:rsid w:val="00504304"/>
    <w:rsid w:val="005215E1"/>
    <w:rsid w:val="00530073"/>
    <w:rsid w:val="00532ACD"/>
    <w:rsid w:val="00550BB8"/>
    <w:rsid w:val="00554B8C"/>
    <w:rsid w:val="0056230E"/>
    <w:rsid w:val="00565B30"/>
    <w:rsid w:val="0057109F"/>
    <w:rsid w:val="0057201B"/>
    <w:rsid w:val="00572949"/>
    <w:rsid w:val="0057733F"/>
    <w:rsid w:val="005977FA"/>
    <w:rsid w:val="005B3470"/>
    <w:rsid w:val="005B3CF1"/>
    <w:rsid w:val="005D094F"/>
    <w:rsid w:val="005E7A06"/>
    <w:rsid w:val="00604789"/>
    <w:rsid w:val="006059F3"/>
    <w:rsid w:val="0061036E"/>
    <w:rsid w:val="00617FBE"/>
    <w:rsid w:val="00625C7B"/>
    <w:rsid w:val="006341EA"/>
    <w:rsid w:val="00637A69"/>
    <w:rsid w:val="00637EF6"/>
    <w:rsid w:val="0064514B"/>
    <w:rsid w:val="00654259"/>
    <w:rsid w:val="006613CC"/>
    <w:rsid w:val="0067003B"/>
    <w:rsid w:val="00677F95"/>
    <w:rsid w:val="006836EF"/>
    <w:rsid w:val="00687525"/>
    <w:rsid w:val="006A762D"/>
    <w:rsid w:val="006C03E9"/>
    <w:rsid w:val="006D4EBE"/>
    <w:rsid w:val="006E356B"/>
    <w:rsid w:val="006F1B1C"/>
    <w:rsid w:val="006F773A"/>
    <w:rsid w:val="00700137"/>
    <w:rsid w:val="007103E0"/>
    <w:rsid w:val="00715840"/>
    <w:rsid w:val="007227F2"/>
    <w:rsid w:val="00735E0A"/>
    <w:rsid w:val="007370CD"/>
    <w:rsid w:val="00741AC6"/>
    <w:rsid w:val="00750F9E"/>
    <w:rsid w:val="00751DD3"/>
    <w:rsid w:val="00782A8B"/>
    <w:rsid w:val="007831C8"/>
    <w:rsid w:val="0078484C"/>
    <w:rsid w:val="00785357"/>
    <w:rsid w:val="0079153F"/>
    <w:rsid w:val="00792D63"/>
    <w:rsid w:val="007A1276"/>
    <w:rsid w:val="007A46C8"/>
    <w:rsid w:val="007B003F"/>
    <w:rsid w:val="007B529D"/>
    <w:rsid w:val="007B59CC"/>
    <w:rsid w:val="007C00AB"/>
    <w:rsid w:val="007C65D8"/>
    <w:rsid w:val="007E4062"/>
    <w:rsid w:val="007E75F4"/>
    <w:rsid w:val="008016FA"/>
    <w:rsid w:val="00822C4B"/>
    <w:rsid w:val="0085334B"/>
    <w:rsid w:val="00880513"/>
    <w:rsid w:val="00884180"/>
    <w:rsid w:val="00884E7F"/>
    <w:rsid w:val="008B454F"/>
    <w:rsid w:val="008B519B"/>
    <w:rsid w:val="008B74E8"/>
    <w:rsid w:val="008C0441"/>
    <w:rsid w:val="008C20DB"/>
    <w:rsid w:val="008E5FAF"/>
    <w:rsid w:val="008F1569"/>
    <w:rsid w:val="008F15C0"/>
    <w:rsid w:val="008F6A24"/>
    <w:rsid w:val="00906435"/>
    <w:rsid w:val="009110CB"/>
    <w:rsid w:val="0091661D"/>
    <w:rsid w:val="009175FA"/>
    <w:rsid w:val="009310C3"/>
    <w:rsid w:val="00942582"/>
    <w:rsid w:val="0095587A"/>
    <w:rsid w:val="009613A7"/>
    <w:rsid w:val="00977D55"/>
    <w:rsid w:val="00984F0C"/>
    <w:rsid w:val="00991459"/>
    <w:rsid w:val="009A33CF"/>
    <w:rsid w:val="009A6789"/>
    <w:rsid w:val="009B6DB9"/>
    <w:rsid w:val="009B7F65"/>
    <w:rsid w:val="009D2D6D"/>
    <w:rsid w:val="009F27ED"/>
    <w:rsid w:val="009F47B6"/>
    <w:rsid w:val="009F6866"/>
    <w:rsid w:val="00A136D2"/>
    <w:rsid w:val="00A21B89"/>
    <w:rsid w:val="00A229EE"/>
    <w:rsid w:val="00A32125"/>
    <w:rsid w:val="00A92737"/>
    <w:rsid w:val="00AA19EE"/>
    <w:rsid w:val="00AA588F"/>
    <w:rsid w:val="00AB3748"/>
    <w:rsid w:val="00AD377D"/>
    <w:rsid w:val="00AD4EB8"/>
    <w:rsid w:val="00AE352A"/>
    <w:rsid w:val="00AF0781"/>
    <w:rsid w:val="00B0365A"/>
    <w:rsid w:val="00B05887"/>
    <w:rsid w:val="00B311AD"/>
    <w:rsid w:val="00B33953"/>
    <w:rsid w:val="00B41B70"/>
    <w:rsid w:val="00B464C9"/>
    <w:rsid w:val="00B749E0"/>
    <w:rsid w:val="00B7535B"/>
    <w:rsid w:val="00B82D33"/>
    <w:rsid w:val="00B854AC"/>
    <w:rsid w:val="00B957E2"/>
    <w:rsid w:val="00BC1BA2"/>
    <w:rsid w:val="00BD07D5"/>
    <w:rsid w:val="00BD1F28"/>
    <w:rsid w:val="00BE1FF1"/>
    <w:rsid w:val="00BE3265"/>
    <w:rsid w:val="00BE3695"/>
    <w:rsid w:val="00BE3812"/>
    <w:rsid w:val="00BF249C"/>
    <w:rsid w:val="00C00498"/>
    <w:rsid w:val="00C043F8"/>
    <w:rsid w:val="00C20C7B"/>
    <w:rsid w:val="00C2550F"/>
    <w:rsid w:val="00C5363F"/>
    <w:rsid w:val="00C57AB5"/>
    <w:rsid w:val="00C76553"/>
    <w:rsid w:val="00C80B84"/>
    <w:rsid w:val="00C83DBA"/>
    <w:rsid w:val="00C848EC"/>
    <w:rsid w:val="00CA4858"/>
    <w:rsid w:val="00CA50A0"/>
    <w:rsid w:val="00CC1A4F"/>
    <w:rsid w:val="00CC6BD8"/>
    <w:rsid w:val="00CD01E5"/>
    <w:rsid w:val="00CD5D3B"/>
    <w:rsid w:val="00CD60ED"/>
    <w:rsid w:val="00CE6DD4"/>
    <w:rsid w:val="00CF5959"/>
    <w:rsid w:val="00D02066"/>
    <w:rsid w:val="00D0575B"/>
    <w:rsid w:val="00D05E13"/>
    <w:rsid w:val="00D078C6"/>
    <w:rsid w:val="00D10A26"/>
    <w:rsid w:val="00D2272E"/>
    <w:rsid w:val="00D26C39"/>
    <w:rsid w:val="00D37AF2"/>
    <w:rsid w:val="00D4641B"/>
    <w:rsid w:val="00D4678C"/>
    <w:rsid w:val="00D47858"/>
    <w:rsid w:val="00D5150E"/>
    <w:rsid w:val="00D56A03"/>
    <w:rsid w:val="00D66F1E"/>
    <w:rsid w:val="00D71C74"/>
    <w:rsid w:val="00D72F14"/>
    <w:rsid w:val="00D74B4F"/>
    <w:rsid w:val="00D8671E"/>
    <w:rsid w:val="00DA1DAC"/>
    <w:rsid w:val="00DC000E"/>
    <w:rsid w:val="00DD4164"/>
    <w:rsid w:val="00DD58CD"/>
    <w:rsid w:val="00DE7398"/>
    <w:rsid w:val="00DF68F6"/>
    <w:rsid w:val="00E03196"/>
    <w:rsid w:val="00E04DE9"/>
    <w:rsid w:val="00E10CE6"/>
    <w:rsid w:val="00E2133A"/>
    <w:rsid w:val="00E2674C"/>
    <w:rsid w:val="00E26BAC"/>
    <w:rsid w:val="00E320CE"/>
    <w:rsid w:val="00E356CD"/>
    <w:rsid w:val="00E70F24"/>
    <w:rsid w:val="00E72EBB"/>
    <w:rsid w:val="00E74BFC"/>
    <w:rsid w:val="00E80073"/>
    <w:rsid w:val="00E90209"/>
    <w:rsid w:val="00EB38E7"/>
    <w:rsid w:val="00EB663D"/>
    <w:rsid w:val="00EB7570"/>
    <w:rsid w:val="00ED69C6"/>
    <w:rsid w:val="00EE0B1E"/>
    <w:rsid w:val="00EF04F8"/>
    <w:rsid w:val="00EF41AD"/>
    <w:rsid w:val="00F00D45"/>
    <w:rsid w:val="00F01597"/>
    <w:rsid w:val="00F06880"/>
    <w:rsid w:val="00F11843"/>
    <w:rsid w:val="00F15320"/>
    <w:rsid w:val="00F206D4"/>
    <w:rsid w:val="00F21210"/>
    <w:rsid w:val="00F23A4A"/>
    <w:rsid w:val="00F25720"/>
    <w:rsid w:val="00F257EF"/>
    <w:rsid w:val="00F26C07"/>
    <w:rsid w:val="00F35D8C"/>
    <w:rsid w:val="00F375F9"/>
    <w:rsid w:val="00F42D8B"/>
    <w:rsid w:val="00F50160"/>
    <w:rsid w:val="00F741A1"/>
    <w:rsid w:val="00F81E69"/>
    <w:rsid w:val="00F84B85"/>
    <w:rsid w:val="00F95CAD"/>
    <w:rsid w:val="00FA65AF"/>
    <w:rsid w:val="00FB2651"/>
    <w:rsid w:val="00FB425A"/>
    <w:rsid w:val="00FB4F7B"/>
    <w:rsid w:val="00FD1A66"/>
    <w:rsid w:val="00FD4DF1"/>
    <w:rsid w:val="00FD53E4"/>
    <w:rsid w:val="00FF24B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A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AB"/>
    <w:pPr>
      <w:spacing w:after="20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51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AB"/>
    <w:rPr>
      <w:rFonts w:ascii="Calibri" w:eastAsiaTheme="minorHAns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695"/>
    <w:rPr>
      <w:color w:val="0000FF" w:themeColor="hyperlink"/>
      <w:u w:val="single"/>
    </w:rPr>
  </w:style>
  <w:style w:type="character" w:customStyle="1" w:styleId="formataddress">
    <w:name w:val="format_address"/>
    <w:basedOn w:val="DefaultParagraphFont"/>
    <w:rsid w:val="00FB425A"/>
  </w:style>
  <w:style w:type="character" w:customStyle="1" w:styleId="street-address">
    <w:name w:val="street-address"/>
    <w:basedOn w:val="DefaultParagraphFont"/>
    <w:rsid w:val="00FB425A"/>
  </w:style>
  <w:style w:type="character" w:customStyle="1" w:styleId="locality">
    <w:name w:val="locality"/>
    <w:basedOn w:val="DefaultParagraphFont"/>
    <w:rsid w:val="00FB425A"/>
  </w:style>
  <w:style w:type="character" w:customStyle="1" w:styleId="country-name">
    <w:name w:val="country-name"/>
    <w:basedOn w:val="DefaultParagraphFont"/>
    <w:rsid w:val="00FB425A"/>
  </w:style>
  <w:style w:type="paragraph" w:styleId="BalloonText">
    <w:name w:val="Balloon Text"/>
    <w:basedOn w:val="Normal"/>
    <w:link w:val="BalloonTextChar"/>
    <w:uiPriority w:val="99"/>
    <w:semiHidden/>
    <w:unhideWhenUsed/>
    <w:rsid w:val="00FB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5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A2"/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A2"/>
    <w:rPr>
      <w:rFonts w:ascii="Calibri" w:eastAsiaTheme="minorHAnsi" w:hAnsi="Calibri" w:cs="Calibri"/>
    </w:rPr>
  </w:style>
  <w:style w:type="character" w:customStyle="1" w:styleId="emphasischar">
    <w:name w:val="emphasis__char"/>
    <w:basedOn w:val="DefaultParagraphFont"/>
    <w:rsid w:val="001B0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1AB"/>
    <w:pPr>
      <w:spacing w:after="0" w:line="240" w:lineRule="auto"/>
    </w:pPr>
    <w:rPr>
      <w:rFonts w:ascii="Calibri" w:eastAsiaTheme="minorHAns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1AB"/>
    <w:pPr>
      <w:spacing w:after="200" w:line="276" w:lineRule="auto"/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51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1AB"/>
    <w:rPr>
      <w:rFonts w:ascii="Calibri" w:eastAsiaTheme="minorHAns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1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695"/>
    <w:rPr>
      <w:color w:val="0000FF" w:themeColor="hyperlink"/>
      <w:u w:val="single"/>
    </w:rPr>
  </w:style>
  <w:style w:type="character" w:customStyle="1" w:styleId="formataddress">
    <w:name w:val="format_address"/>
    <w:basedOn w:val="DefaultParagraphFont"/>
    <w:rsid w:val="00FB425A"/>
  </w:style>
  <w:style w:type="character" w:customStyle="1" w:styleId="street-address">
    <w:name w:val="street-address"/>
    <w:basedOn w:val="DefaultParagraphFont"/>
    <w:rsid w:val="00FB425A"/>
  </w:style>
  <w:style w:type="character" w:customStyle="1" w:styleId="locality">
    <w:name w:val="locality"/>
    <w:basedOn w:val="DefaultParagraphFont"/>
    <w:rsid w:val="00FB425A"/>
  </w:style>
  <w:style w:type="character" w:customStyle="1" w:styleId="country-name">
    <w:name w:val="country-name"/>
    <w:basedOn w:val="DefaultParagraphFont"/>
    <w:rsid w:val="00FB425A"/>
  </w:style>
  <w:style w:type="paragraph" w:styleId="BalloonText">
    <w:name w:val="Balloon Text"/>
    <w:basedOn w:val="Normal"/>
    <w:link w:val="BalloonTextChar"/>
    <w:uiPriority w:val="99"/>
    <w:semiHidden/>
    <w:unhideWhenUsed/>
    <w:rsid w:val="00FB4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25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B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BA2"/>
    <w:rPr>
      <w:rFonts w:ascii="Calibri" w:eastAsiaTheme="minorHAns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C1B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BA2"/>
    <w:rPr>
      <w:rFonts w:ascii="Calibri" w:eastAsiaTheme="minorHAnsi" w:hAnsi="Calibri" w:cs="Calibri"/>
    </w:rPr>
  </w:style>
  <w:style w:type="character" w:customStyle="1" w:styleId="emphasischar">
    <w:name w:val="emphasis__char"/>
    <w:basedOn w:val="DefaultParagraphFont"/>
    <w:rsid w:val="001B0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cid:image003.jpg@01CDF55A.B88B6FA0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cid:image001.jpg@01CDF55A.B88B6FA0" TargetMode="External"/><Relationship Id="rId20" Type="http://schemas.microsoft.com/office/2007/relationships/hdphoto" Target="media/hdphoto5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cid:image002.jpg@01CDF55A.B88B6FA0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microsoft.com/office/2007/relationships/hdphoto" Target="media/hdphoto3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Popelier Patricia</dc:creator>
  <cp:lastModifiedBy>Matthias</cp:lastModifiedBy>
  <cp:revision>2</cp:revision>
  <cp:lastPrinted>2013-03-15T13:47:00Z</cp:lastPrinted>
  <dcterms:created xsi:type="dcterms:W3CDTF">2013-06-19T09:04:00Z</dcterms:created>
  <dcterms:modified xsi:type="dcterms:W3CDTF">2013-06-19T09:04:00Z</dcterms:modified>
</cp:coreProperties>
</file>