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8173" w14:textId="77777777" w:rsidR="00424C7B" w:rsidRDefault="00424C7B" w:rsidP="00424C7B">
      <w:pPr>
        <w:pStyle w:val="Titel"/>
      </w:pPr>
      <w:r>
        <w:t>Archiefadvies voor academici</w:t>
      </w:r>
    </w:p>
    <w:p w14:paraId="0A26C035" w14:textId="502CED32" w:rsidR="00424C7B" w:rsidRDefault="00424C7B" w:rsidP="00424C7B">
      <w:r w:rsidRPr="00C973C1">
        <w:t xml:space="preserve">Het universiteitsarchief is het geheugen van de universiteit. Niet </w:t>
      </w:r>
      <w:r w:rsidR="00D47A3B">
        <w:t>alleen</w:t>
      </w:r>
      <w:r w:rsidR="00D47A3B" w:rsidRPr="00C973C1">
        <w:t xml:space="preserve"> </w:t>
      </w:r>
      <w:r w:rsidRPr="00C973C1">
        <w:t>de institutionele archieven van de Universiteit Antwerpen hebben hier een plaats,  maar ook archieven van academici, onderzoeksgroepen, studentenverenigingen of andere personen/organisaties met een link naar de universiteit.</w:t>
      </w:r>
      <w:r>
        <w:t xml:space="preserve"> Met het universiteitsarchief willen we de universiteit in al haar geledingen ondersteunen bij haar informatie- en archiefbeheer. Met dit advies richten we ons op het academisch personeel.</w:t>
      </w:r>
      <w:r>
        <w:br/>
      </w:r>
      <w:r>
        <w:br/>
        <w:t xml:space="preserve">Archief documenteert wat we hebben gedaan. Het is de neerslag van ons handelen. </w:t>
      </w:r>
      <w:r w:rsidRPr="00227820">
        <w:t xml:space="preserve">Archief is informatie die </w:t>
      </w:r>
      <w:r>
        <w:t>we creëren</w:t>
      </w:r>
      <w:r w:rsidRPr="00227820">
        <w:t xml:space="preserve"> of ontvang</w:t>
      </w:r>
      <w:r>
        <w:t>en</w:t>
      </w:r>
      <w:r w:rsidRPr="00227820">
        <w:t xml:space="preserve"> </w:t>
      </w:r>
      <w:r>
        <w:t>bij</w:t>
      </w:r>
      <w:r w:rsidRPr="00227820">
        <w:t xml:space="preserve"> de uitvoering van </w:t>
      </w:r>
      <w:r>
        <w:t>onze</w:t>
      </w:r>
      <w:r w:rsidRPr="00227820">
        <w:t xml:space="preserve"> taken</w:t>
      </w:r>
      <w:r>
        <w:t xml:space="preserve"> en </w:t>
      </w:r>
      <w:r w:rsidRPr="00227820">
        <w:t>functie</w:t>
      </w:r>
      <w:r>
        <w:t>s</w:t>
      </w:r>
      <w:r w:rsidRPr="00227820">
        <w:t xml:space="preserve">. Deze informatie kan gelijk welke vorm aannemen: een papieren of digitaal dossier, een cd-rom met </w:t>
      </w:r>
      <w:proofErr w:type="spellStart"/>
      <w:r w:rsidRPr="00227820">
        <w:t>onderzoeksdata</w:t>
      </w:r>
      <w:proofErr w:type="spellEnd"/>
      <w:r w:rsidRPr="00227820">
        <w:t xml:space="preserve">, (digitale) foto’s van een evenement,… </w:t>
      </w:r>
      <w:r>
        <w:t xml:space="preserve">Deze informatie kan op een fileserver of in een </w:t>
      </w:r>
      <w:proofErr w:type="spellStart"/>
      <w:r>
        <w:t>cloud</w:t>
      </w:r>
      <w:proofErr w:type="spellEnd"/>
      <w:r>
        <w:t xml:space="preserve"> staan, ze kan in een softwaretoepassing zitten of in de kast of de archiefruimte op het einde van de gang.</w:t>
      </w:r>
      <w:r w:rsidR="00CD726D">
        <w:br/>
      </w:r>
      <w:r w:rsidR="00CD726D">
        <w:br/>
        <w:t xml:space="preserve">Archief is informatie die we hebben vastgelegd om ons werk te kunnen doen en ons te kunnen verantwoorden. Pas in een tweede fase heeft deze informatie een mogelijke waarde als bron voor historisch en ander onderzoek. Archief dat we selecteren voor </w:t>
      </w:r>
      <w:proofErr w:type="spellStart"/>
      <w:r w:rsidR="003E0073">
        <w:t>langetermijn</w:t>
      </w:r>
      <w:r w:rsidR="00CD726D">
        <w:t>bewaring</w:t>
      </w:r>
      <w:proofErr w:type="spellEnd"/>
      <w:r w:rsidR="00CD726D">
        <w:t xml:space="preserve"> kan je beschouwen als een ruwe informatiegrondstof. In tegenstelling tot publicaties is het geen verwerkte, geen geraffineerde informatie. De informatiedichtheid van archief is gangbaar veel lager dan bij boeken. Archiefstukken beheren we daarom zelden of nooit stuksgewijs maar eerder gegroe</w:t>
      </w:r>
      <w:r w:rsidR="003E0073">
        <w:t>peerd in dossiers en series, in mappen en klassementen.</w:t>
      </w:r>
      <w:r>
        <w:br/>
      </w:r>
      <w:r>
        <w:br/>
        <w:t>Archiveren is het voor de langere termijn bewaren en raadpleegbaar houden van informatie. Archiveren is niet hetzelfde als iets publiek maken. Een archiefdepot is geen publieke ruimte, het is afgesloten. Het opvragen van archiefdocumenten gaat via een poortwachter die nagaat of de gevraagde stukken al dan niet ter inzage mogen worden gegeven. Het universiteitsarchief beoogt op dit vlak een betrouwbare partner te zijn. Een dienst waaraan je ook vertrouwelijke en/of privacygevoelige informatie kunt toevertrouwen.</w:t>
      </w:r>
    </w:p>
    <w:sdt>
      <w:sdtPr>
        <w:rPr>
          <w:rFonts w:asciiTheme="minorHAnsi" w:eastAsiaTheme="minorHAnsi" w:hAnsiTheme="minorHAnsi" w:cstheme="minorBidi"/>
          <w:color w:val="auto"/>
          <w:sz w:val="22"/>
          <w:szCs w:val="22"/>
          <w:lang w:val="nl-NL" w:eastAsia="en-US"/>
        </w:rPr>
        <w:id w:val="-2044595428"/>
        <w:docPartObj>
          <w:docPartGallery w:val="Table of Contents"/>
          <w:docPartUnique/>
        </w:docPartObj>
      </w:sdtPr>
      <w:sdtEndPr>
        <w:rPr>
          <w:b/>
          <w:bCs/>
        </w:rPr>
      </w:sdtEndPr>
      <w:sdtContent>
        <w:p w14:paraId="0244BA0B" w14:textId="1378828D" w:rsidR="003E0073" w:rsidRDefault="003E0073">
          <w:pPr>
            <w:pStyle w:val="Kopvaninhoudsopgave"/>
          </w:pPr>
          <w:r>
            <w:rPr>
              <w:lang w:val="nl-NL"/>
            </w:rPr>
            <w:t>Inhoud</w:t>
          </w:r>
        </w:p>
        <w:p w14:paraId="3A21A857" w14:textId="6CE6C165" w:rsidR="003E0073" w:rsidRDefault="003E0073">
          <w:pPr>
            <w:pStyle w:val="Inhopg2"/>
            <w:tabs>
              <w:tab w:val="left" w:pos="660"/>
              <w:tab w:val="right" w:leader="dot" w:pos="9174"/>
            </w:tabs>
            <w:rPr>
              <w:noProof/>
            </w:rPr>
          </w:pPr>
          <w:r>
            <w:rPr>
              <w:b/>
              <w:bCs/>
              <w:lang w:val="nl-NL"/>
            </w:rPr>
            <w:fldChar w:fldCharType="begin"/>
          </w:r>
          <w:r>
            <w:rPr>
              <w:b/>
              <w:bCs/>
              <w:lang w:val="nl-NL"/>
            </w:rPr>
            <w:instrText xml:space="preserve"> TOC \o "1-3" \h \z \u </w:instrText>
          </w:r>
          <w:r>
            <w:rPr>
              <w:b/>
              <w:bCs/>
              <w:lang w:val="nl-NL"/>
            </w:rPr>
            <w:fldChar w:fldCharType="separate"/>
          </w:r>
          <w:hyperlink w:anchor="_Toc3475746" w:history="1">
            <w:r w:rsidRPr="000708F6">
              <w:rPr>
                <w:rStyle w:val="Hyperlink"/>
                <w:noProof/>
              </w:rPr>
              <w:t>1.</w:t>
            </w:r>
            <w:r>
              <w:rPr>
                <w:noProof/>
              </w:rPr>
              <w:tab/>
            </w:r>
            <w:r w:rsidRPr="000708F6">
              <w:rPr>
                <w:rStyle w:val="Hyperlink"/>
                <w:noProof/>
              </w:rPr>
              <w:t>Waarom willen we documenten van academici archiveren?</w:t>
            </w:r>
            <w:r>
              <w:rPr>
                <w:noProof/>
                <w:webHidden/>
              </w:rPr>
              <w:tab/>
            </w:r>
            <w:r>
              <w:rPr>
                <w:noProof/>
                <w:webHidden/>
              </w:rPr>
              <w:fldChar w:fldCharType="begin"/>
            </w:r>
            <w:r>
              <w:rPr>
                <w:noProof/>
                <w:webHidden/>
              </w:rPr>
              <w:instrText xml:space="preserve"> PAGEREF _Toc3475746 \h </w:instrText>
            </w:r>
            <w:r>
              <w:rPr>
                <w:noProof/>
                <w:webHidden/>
              </w:rPr>
            </w:r>
            <w:r>
              <w:rPr>
                <w:noProof/>
                <w:webHidden/>
              </w:rPr>
              <w:fldChar w:fldCharType="separate"/>
            </w:r>
            <w:r w:rsidR="002F0AC3">
              <w:rPr>
                <w:noProof/>
                <w:webHidden/>
              </w:rPr>
              <w:t>2</w:t>
            </w:r>
            <w:r>
              <w:rPr>
                <w:noProof/>
                <w:webHidden/>
              </w:rPr>
              <w:fldChar w:fldCharType="end"/>
            </w:r>
          </w:hyperlink>
        </w:p>
        <w:p w14:paraId="3843F616" w14:textId="0C239F50" w:rsidR="003E0073" w:rsidRDefault="00927BDD">
          <w:pPr>
            <w:pStyle w:val="Inhopg2"/>
            <w:tabs>
              <w:tab w:val="left" w:pos="660"/>
              <w:tab w:val="right" w:leader="dot" w:pos="9174"/>
            </w:tabs>
            <w:rPr>
              <w:noProof/>
            </w:rPr>
          </w:pPr>
          <w:hyperlink w:anchor="_Toc3475747" w:history="1">
            <w:r w:rsidR="003E0073" w:rsidRPr="000708F6">
              <w:rPr>
                <w:rStyle w:val="Hyperlink"/>
                <w:noProof/>
              </w:rPr>
              <w:t>2.</w:t>
            </w:r>
            <w:r w:rsidR="003E0073">
              <w:rPr>
                <w:noProof/>
              </w:rPr>
              <w:tab/>
            </w:r>
            <w:r w:rsidR="003E0073" w:rsidRPr="000708F6">
              <w:rPr>
                <w:rStyle w:val="Hyperlink"/>
                <w:noProof/>
              </w:rPr>
              <w:t>Wat komt er in aanmerking voor archivering?</w:t>
            </w:r>
            <w:r w:rsidR="003E0073">
              <w:rPr>
                <w:noProof/>
                <w:webHidden/>
              </w:rPr>
              <w:tab/>
            </w:r>
            <w:r w:rsidR="003E0073">
              <w:rPr>
                <w:noProof/>
                <w:webHidden/>
              </w:rPr>
              <w:fldChar w:fldCharType="begin"/>
            </w:r>
            <w:r w:rsidR="003E0073">
              <w:rPr>
                <w:noProof/>
                <w:webHidden/>
              </w:rPr>
              <w:instrText xml:space="preserve"> PAGEREF _Toc3475747 \h </w:instrText>
            </w:r>
            <w:r w:rsidR="003E0073">
              <w:rPr>
                <w:noProof/>
                <w:webHidden/>
              </w:rPr>
            </w:r>
            <w:r w:rsidR="003E0073">
              <w:rPr>
                <w:noProof/>
                <w:webHidden/>
              </w:rPr>
              <w:fldChar w:fldCharType="separate"/>
            </w:r>
            <w:r w:rsidR="002F0AC3">
              <w:rPr>
                <w:noProof/>
                <w:webHidden/>
              </w:rPr>
              <w:t>2</w:t>
            </w:r>
            <w:r w:rsidR="003E0073">
              <w:rPr>
                <w:noProof/>
                <w:webHidden/>
              </w:rPr>
              <w:fldChar w:fldCharType="end"/>
            </w:r>
          </w:hyperlink>
        </w:p>
        <w:p w14:paraId="224473B9" w14:textId="3E05FC59" w:rsidR="003E0073" w:rsidRDefault="00927BDD">
          <w:pPr>
            <w:pStyle w:val="Inhopg3"/>
            <w:tabs>
              <w:tab w:val="right" w:leader="dot" w:pos="9174"/>
            </w:tabs>
            <w:rPr>
              <w:noProof/>
            </w:rPr>
          </w:pPr>
          <w:hyperlink w:anchor="_Toc3475748" w:history="1">
            <w:r w:rsidR="003E0073" w:rsidRPr="000708F6">
              <w:rPr>
                <w:rStyle w:val="Hyperlink"/>
                <w:noProof/>
              </w:rPr>
              <w:t>2.1. Algemeen</w:t>
            </w:r>
            <w:r w:rsidR="003E0073">
              <w:rPr>
                <w:noProof/>
                <w:webHidden/>
              </w:rPr>
              <w:tab/>
            </w:r>
            <w:r w:rsidR="003E0073">
              <w:rPr>
                <w:noProof/>
                <w:webHidden/>
              </w:rPr>
              <w:fldChar w:fldCharType="begin"/>
            </w:r>
            <w:r w:rsidR="003E0073">
              <w:rPr>
                <w:noProof/>
                <w:webHidden/>
              </w:rPr>
              <w:instrText xml:space="preserve"> PAGEREF _Toc3475748 \h </w:instrText>
            </w:r>
            <w:r w:rsidR="003E0073">
              <w:rPr>
                <w:noProof/>
                <w:webHidden/>
              </w:rPr>
            </w:r>
            <w:r w:rsidR="003E0073">
              <w:rPr>
                <w:noProof/>
                <w:webHidden/>
              </w:rPr>
              <w:fldChar w:fldCharType="separate"/>
            </w:r>
            <w:r w:rsidR="002F0AC3">
              <w:rPr>
                <w:noProof/>
                <w:webHidden/>
              </w:rPr>
              <w:t>2</w:t>
            </w:r>
            <w:r w:rsidR="003E0073">
              <w:rPr>
                <w:noProof/>
                <w:webHidden/>
              </w:rPr>
              <w:fldChar w:fldCharType="end"/>
            </w:r>
          </w:hyperlink>
        </w:p>
        <w:p w14:paraId="37184FDB" w14:textId="01F4A102" w:rsidR="003E0073" w:rsidRDefault="00927BDD">
          <w:pPr>
            <w:pStyle w:val="Inhopg3"/>
            <w:tabs>
              <w:tab w:val="right" w:leader="dot" w:pos="9174"/>
            </w:tabs>
            <w:rPr>
              <w:noProof/>
            </w:rPr>
          </w:pPr>
          <w:hyperlink w:anchor="_Toc3475749" w:history="1">
            <w:r w:rsidR="003E0073" w:rsidRPr="000708F6">
              <w:rPr>
                <w:rStyle w:val="Hyperlink"/>
                <w:noProof/>
              </w:rPr>
              <w:t>2.2. Onderwijs</w:t>
            </w:r>
            <w:r w:rsidR="003E0073">
              <w:rPr>
                <w:noProof/>
                <w:webHidden/>
              </w:rPr>
              <w:tab/>
            </w:r>
            <w:r w:rsidR="003E0073">
              <w:rPr>
                <w:noProof/>
                <w:webHidden/>
              </w:rPr>
              <w:fldChar w:fldCharType="begin"/>
            </w:r>
            <w:r w:rsidR="003E0073">
              <w:rPr>
                <w:noProof/>
                <w:webHidden/>
              </w:rPr>
              <w:instrText xml:space="preserve"> PAGEREF _Toc3475749 \h </w:instrText>
            </w:r>
            <w:r w:rsidR="003E0073">
              <w:rPr>
                <w:noProof/>
                <w:webHidden/>
              </w:rPr>
            </w:r>
            <w:r w:rsidR="003E0073">
              <w:rPr>
                <w:noProof/>
                <w:webHidden/>
              </w:rPr>
              <w:fldChar w:fldCharType="separate"/>
            </w:r>
            <w:r w:rsidR="002F0AC3">
              <w:rPr>
                <w:noProof/>
                <w:webHidden/>
              </w:rPr>
              <w:t>3</w:t>
            </w:r>
            <w:r w:rsidR="003E0073">
              <w:rPr>
                <w:noProof/>
                <w:webHidden/>
              </w:rPr>
              <w:fldChar w:fldCharType="end"/>
            </w:r>
          </w:hyperlink>
        </w:p>
        <w:p w14:paraId="3ABC619F" w14:textId="14878452" w:rsidR="003E0073" w:rsidRDefault="00927BDD">
          <w:pPr>
            <w:pStyle w:val="Inhopg3"/>
            <w:tabs>
              <w:tab w:val="right" w:leader="dot" w:pos="9174"/>
            </w:tabs>
            <w:rPr>
              <w:noProof/>
            </w:rPr>
          </w:pPr>
          <w:hyperlink w:anchor="_Toc3475750" w:history="1">
            <w:r w:rsidR="003E0073" w:rsidRPr="000708F6">
              <w:rPr>
                <w:rStyle w:val="Hyperlink"/>
                <w:noProof/>
              </w:rPr>
              <w:t>2.3. Onderzoek</w:t>
            </w:r>
            <w:r w:rsidR="003E0073">
              <w:rPr>
                <w:noProof/>
                <w:webHidden/>
              </w:rPr>
              <w:tab/>
            </w:r>
            <w:r w:rsidR="003E0073">
              <w:rPr>
                <w:noProof/>
                <w:webHidden/>
              </w:rPr>
              <w:fldChar w:fldCharType="begin"/>
            </w:r>
            <w:r w:rsidR="003E0073">
              <w:rPr>
                <w:noProof/>
                <w:webHidden/>
              </w:rPr>
              <w:instrText xml:space="preserve"> PAGEREF _Toc3475750 \h </w:instrText>
            </w:r>
            <w:r w:rsidR="003E0073">
              <w:rPr>
                <w:noProof/>
                <w:webHidden/>
              </w:rPr>
            </w:r>
            <w:r w:rsidR="003E0073">
              <w:rPr>
                <w:noProof/>
                <w:webHidden/>
              </w:rPr>
              <w:fldChar w:fldCharType="separate"/>
            </w:r>
            <w:r w:rsidR="002F0AC3">
              <w:rPr>
                <w:noProof/>
                <w:webHidden/>
              </w:rPr>
              <w:t>5</w:t>
            </w:r>
            <w:r w:rsidR="003E0073">
              <w:rPr>
                <w:noProof/>
                <w:webHidden/>
              </w:rPr>
              <w:fldChar w:fldCharType="end"/>
            </w:r>
          </w:hyperlink>
        </w:p>
        <w:p w14:paraId="67F9DB2A" w14:textId="29420E98" w:rsidR="003E0073" w:rsidRDefault="00927BDD">
          <w:pPr>
            <w:pStyle w:val="Inhopg3"/>
            <w:tabs>
              <w:tab w:val="right" w:leader="dot" w:pos="9174"/>
            </w:tabs>
            <w:rPr>
              <w:noProof/>
            </w:rPr>
          </w:pPr>
          <w:hyperlink w:anchor="_Toc3475751" w:history="1">
            <w:r w:rsidR="003E0073" w:rsidRPr="000708F6">
              <w:rPr>
                <w:rStyle w:val="Hyperlink"/>
                <w:noProof/>
              </w:rPr>
              <w:t>2.4. Dienstverlening aan de universiteit en aan de maatschappij</w:t>
            </w:r>
            <w:r w:rsidR="003E0073">
              <w:rPr>
                <w:noProof/>
                <w:webHidden/>
              </w:rPr>
              <w:tab/>
            </w:r>
            <w:r w:rsidR="003E0073">
              <w:rPr>
                <w:noProof/>
                <w:webHidden/>
              </w:rPr>
              <w:fldChar w:fldCharType="begin"/>
            </w:r>
            <w:r w:rsidR="003E0073">
              <w:rPr>
                <w:noProof/>
                <w:webHidden/>
              </w:rPr>
              <w:instrText xml:space="preserve"> PAGEREF _Toc3475751 \h </w:instrText>
            </w:r>
            <w:r w:rsidR="003E0073">
              <w:rPr>
                <w:noProof/>
                <w:webHidden/>
              </w:rPr>
            </w:r>
            <w:r w:rsidR="003E0073">
              <w:rPr>
                <w:noProof/>
                <w:webHidden/>
              </w:rPr>
              <w:fldChar w:fldCharType="separate"/>
            </w:r>
            <w:r w:rsidR="002F0AC3">
              <w:rPr>
                <w:noProof/>
                <w:webHidden/>
              </w:rPr>
              <w:t>7</w:t>
            </w:r>
            <w:r w:rsidR="003E0073">
              <w:rPr>
                <w:noProof/>
                <w:webHidden/>
              </w:rPr>
              <w:fldChar w:fldCharType="end"/>
            </w:r>
          </w:hyperlink>
        </w:p>
        <w:p w14:paraId="7759C241" w14:textId="1AC97A28" w:rsidR="003E0073" w:rsidRDefault="00927BDD">
          <w:pPr>
            <w:pStyle w:val="Inhopg2"/>
            <w:tabs>
              <w:tab w:val="left" w:pos="660"/>
              <w:tab w:val="right" w:leader="dot" w:pos="9174"/>
            </w:tabs>
            <w:rPr>
              <w:noProof/>
            </w:rPr>
          </w:pPr>
          <w:hyperlink w:anchor="_Toc3475752" w:history="1">
            <w:r w:rsidR="003E0073" w:rsidRPr="000708F6">
              <w:rPr>
                <w:rStyle w:val="Hyperlink"/>
                <w:noProof/>
              </w:rPr>
              <w:t>3.</w:t>
            </w:r>
            <w:r w:rsidR="003E0073">
              <w:rPr>
                <w:noProof/>
              </w:rPr>
              <w:tab/>
            </w:r>
            <w:r w:rsidR="003E0073" w:rsidRPr="000708F6">
              <w:rPr>
                <w:rStyle w:val="Hyperlink"/>
                <w:noProof/>
              </w:rPr>
              <w:t>Overdragen naar het universiteitsarchief</w:t>
            </w:r>
            <w:r w:rsidR="003E0073">
              <w:rPr>
                <w:noProof/>
                <w:webHidden/>
              </w:rPr>
              <w:tab/>
            </w:r>
            <w:r w:rsidR="003E0073">
              <w:rPr>
                <w:noProof/>
                <w:webHidden/>
              </w:rPr>
              <w:fldChar w:fldCharType="begin"/>
            </w:r>
            <w:r w:rsidR="003E0073">
              <w:rPr>
                <w:noProof/>
                <w:webHidden/>
              </w:rPr>
              <w:instrText xml:space="preserve"> PAGEREF _Toc3475752 \h </w:instrText>
            </w:r>
            <w:r w:rsidR="003E0073">
              <w:rPr>
                <w:noProof/>
                <w:webHidden/>
              </w:rPr>
            </w:r>
            <w:r w:rsidR="003E0073">
              <w:rPr>
                <w:noProof/>
                <w:webHidden/>
              </w:rPr>
              <w:fldChar w:fldCharType="separate"/>
            </w:r>
            <w:r w:rsidR="002F0AC3">
              <w:rPr>
                <w:noProof/>
                <w:webHidden/>
              </w:rPr>
              <w:t>8</w:t>
            </w:r>
            <w:r w:rsidR="003E0073">
              <w:rPr>
                <w:noProof/>
                <w:webHidden/>
              </w:rPr>
              <w:fldChar w:fldCharType="end"/>
            </w:r>
          </w:hyperlink>
        </w:p>
        <w:p w14:paraId="497E3C50" w14:textId="66A0CCFB" w:rsidR="003E0073" w:rsidRDefault="00927BDD">
          <w:pPr>
            <w:pStyle w:val="Inhopg2"/>
            <w:tabs>
              <w:tab w:val="left" w:pos="660"/>
              <w:tab w:val="right" w:leader="dot" w:pos="9174"/>
            </w:tabs>
            <w:rPr>
              <w:noProof/>
            </w:rPr>
          </w:pPr>
          <w:hyperlink w:anchor="_Toc3475753" w:history="1">
            <w:r w:rsidR="003E0073" w:rsidRPr="000708F6">
              <w:rPr>
                <w:rStyle w:val="Hyperlink"/>
                <w:noProof/>
              </w:rPr>
              <w:t>4.</w:t>
            </w:r>
            <w:r w:rsidR="003E0073">
              <w:rPr>
                <w:noProof/>
              </w:rPr>
              <w:tab/>
            </w:r>
            <w:r w:rsidR="003E0073" w:rsidRPr="000708F6">
              <w:rPr>
                <w:rStyle w:val="Hyperlink"/>
                <w:noProof/>
              </w:rPr>
              <w:t>Richtlijnen voor de vernietiging</w:t>
            </w:r>
            <w:r w:rsidR="003E0073">
              <w:rPr>
                <w:noProof/>
                <w:webHidden/>
              </w:rPr>
              <w:tab/>
            </w:r>
            <w:r w:rsidR="003E0073">
              <w:rPr>
                <w:noProof/>
                <w:webHidden/>
              </w:rPr>
              <w:fldChar w:fldCharType="begin"/>
            </w:r>
            <w:r w:rsidR="003E0073">
              <w:rPr>
                <w:noProof/>
                <w:webHidden/>
              </w:rPr>
              <w:instrText xml:space="preserve"> PAGEREF _Toc3475753 \h </w:instrText>
            </w:r>
            <w:r w:rsidR="003E0073">
              <w:rPr>
                <w:noProof/>
                <w:webHidden/>
              </w:rPr>
            </w:r>
            <w:r w:rsidR="003E0073">
              <w:rPr>
                <w:noProof/>
                <w:webHidden/>
              </w:rPr>
              <w:fldChar w:fldCharType="separate"/>
            </w:r>
            <w:r w:rsidR="002F0AC3">
              <w:rPr>
                <w:noProof/>
                <w:webHidden/>
              </w:rPr>
              <w:t>8</w:t>
            </w:r>
            <w:r w:rsidR="003E0073">
              <w:rPr>
                <w:noProof/>
                <w:webHidden/>
              </w:rPr>
              <w:fldChar w:fldCharType="end"/>
            </w:r>
          </w:hyperlink>
        </w:p>
        <w:p w14:paraId="0ADC96EB" w14:textId="31A7A834" w:rsidR="003E0073" w:rsidRDefault="00927BDD">
          <w:pPr>
            <w:pStyle w:val="Inhopg2"/>
            <w:tabs>
              <w:tab w:val="left" w:pos="660"/>
              <w:tab w:val="right" w:leader="dot" w:pos="9174"/>
            </w:tabs>
            <w:rPr>
              <w:noProof/>
            </w:rPr>
          </w:pPr>
          <w:hyperlink w:anchor="_Toc3475754" w:history="1">
            <w:r w:rsidR="003E0073" w:rsidRPr="000708F6">
              <w:rPr>
                <w:rStyle w:val="Hyperlink"/>
                <w:noProof/>
              </w:rPr>
              <w:t>5.</w:t>
            </w:r>
            <w:r w:rsidR="003E0073">
              <w:rPr>
                <w:noProof/>
              </w:rPr>
              <w:tab/>
            </w:r>
            <w:r w:rsidR="003E0073" w:rsidRPr="000708F6">
              <w:rPr>
                <w:rStyle w:val="Hyperlink"/>
                <w:noProof/>
              </w:rPr>
              <w:t>Vragen?</w:t>
            </w:r>
            <w:r w:rsidR="003E0073">
              <w:rPr>
                <w:noProof/>
                <w:webHidden/>
              </w:rPr>
              <w:tab/>
            </w:r>
            <w:r w:rsidR="003E0073">
              <w:rPr>
                <w:noProof/>
                <w:webHidden/>
              </w:rPr>
              <w:fldChar w:fldCharType="begin"/>
            </w:r>
            <w:r w:rsidR="003E0073">
              <w:rPr>
                <w:noProof/>
                <w:webHidden/>
              </w:rPr>
              <w:instrText xml:space="preserve"> PAGEREF _Toc3475754 \h </w:instrText>
            </w:r>
            <w:r w:rsidR="003E0073">
              <w:rPr>
                <w:noProof/>
                <w:webHidden/>
              </w:rPr>
            </w:r>
            <w:r w:rsidR="003E0073">
              <w:rPr>
                <w:noProof/>
                <w:webHidden/>
              </w:rPr>
              <w:fldChar w:fldCharType="separate"/>
            </w:r>
            <w:r w:rsidR="002F0AC3">
              <w:rPr>
                <w:noProof/>
                <w:webHidden/>
              </w:rPr>
              <w:t>9</w:t>
            </w:r>
            <w:r w:rsidR="003E0073">
              <w:rPr>
                <w:noProof/>
                <w:webHidden/>
              </w:rPr>
              <w:fldChar w:fldCharType="end"/>
            </w:r>
          </w:hyperlink>
        </w:p>
        <w:p w14:paraId="21A1F165" w14:textId="0C722EC2" w:rsidR="003E0073" w:rsidRDefault="003E0073">
          <w:r>
            <w:rPr>
              <w:b/>
              <w:bCs/>
              <w:lang w:val="nl-NL"/>
            </w:rPr>
            <w:fldChar w:fldCharType="end"/>
          </w:r>
        </w:p>
      </w:sdtContent>
    </w:sdt>
    <w:p w14:paraId="387F4C33" w14:textId="2D01AF9E" w:rsidR="003E0073" w:rsidRDefault="003E0073">
      <w:pPr>
        <w:spacing w:after="200" w:line="276" w:lineRule="auto"/>
      </w:pPr>
      <w:r>
        <w:br w:type="page"/>
      </w:r>
    </w:p>
    <w:p w14:paraId="0BA86662" w14:textId="77777777" w:rsidR="00424C7B" w:rsidRDefault="00424C7B" w:rsidP="00424C7B">
      <w:pPr>
        <w:pStyle w:val="Kop2"/>
        <w:numPr>
          <w:ilvl w:val="0"/>
          <w:numId w:val="8"/>
        </w:numPr>
      </w:pPr>
      <w:bookmarkStart w:id="0" w:name="_Toc3475746"/>
      <w:r>
        <w:lastRenderedPageBreak/>
        <w:t>Waarom willen we documenten van academici archiveren?</w:t>
      </w:r>
      <w:bookmarkEnd w:id="0"/>
      <w:r>
        <w:t xml:space="preserve"> </w:t>
      </w:r>
    </w:p>
    <w:p w14:paraId="566C68C2" w14:textId="77777777" w:rsidR="00424C7B" w:rsidRDefault="00424C7B" w:rsidP="00424C7B"/>
    <w:p w14:paraId="17FBCC4C" w14:textId="77777777" w:rsidR="00424C7B" w:rsidRDefault="00424C7B" w:rsidP="00424C7B">
      <w:r>
        <w:t>Archieven van academisch personeel en onderzoeksgroepen hebben potentieel een grote waarde voor onderzoekers, dit zowel voor hergebruik in het eigen vakgebied, als voor historisch en pedagogisch onderzoek. Daarnaast kunnen documenten een bewijswaarde hebben, bijvoorbeeld bij onderzoeksprojecten of visitaties.</w:t>
      </w:r>
      <w:r>
        <w:br/>
      </w:r>
      <w:r>
        <w:br/>
        <w:t xml:space="preserve">Als onderzoeker is het echter niet altijd makkelijk uit te maken welke documenten interessant zijn voor </w:t>
      </w:r>
      <w:proofErr w:type="spellStart"/>
      <w:r>
        <w:t>langetermijnbewaring</w:t>
      </w:r>
      <w:proofErr w:type="spellEnd"/>
      <w:r>
        <w:t xml:space="preserve"> en welke niet. Daarnaast stelt men zich de vraag naar archivering vaak pas bij een emeritaat, verhuis of een vertrek aan de universiteit. Zeker bij digitale documenten is sneller keuzes maken aangewezen. </w:t>
      </w:r>
    </w:p>
    <w:p w14:paraId="31D92FB7" w14:textId="77777777" w:rsidR="00424C7B" w:rsidRDefault="00424C7B" w:rsidP="00424C7B">
      <w:r>
        <w:rPr>
          <w:b/>
        </w:rPr>
        <w:br/>
      </w:r>
      <w:r>
        <w:t xml:space="preserve">Niet de antwoorden gevonden die je zocht? Neem contact op met het </w:t>
      </w:r>
      <w:hyperlink r:id="rId8" w:history="1">
        <w:r w:rsidRPr="007C50EB">
          <w:rPr>
            <w:rStyle w:val="Hyperlink"/>
          </w:rPr>
          <w:t>universiteitsarchief</w:t>
        </w:r>
      </w:hyperlink>
      <w:r>
        <w:t>. We helpen je graag verder.</w:t>
      </w:r>
      <w:r>
        <w:br/>
      </w:r>
    </w:p>
    <w:p w14:paraId="74084A7B" w14:textId="77777777" w:rsidR="00424C7B" w:rsidRDefault="00424C7B" w:rsidP="00424C7B">
      <w:pPr>
        <w:pStyle w:val="Kop2"/>
        <w:numPr>
          <w:ilvl w:val="0"/>
          <w:numId w:val="8"/>
        </w:numPr>
      </w:pPr>
      <w:bookmarkStart w:id="1" w:name="_Toc3475747"/>
      <w:r>
        <w:t>Wat komt er in aanmerking voor archivering?</w:t>
      </w:r>
      <w:bookmarkEnd w:id="1"/>
    </w:p>
    <w:p w14:paraId="7D1E4A10" w14:textId="788FE081" w:rsidR="00424C7B" w:rsidRDefault="00424C7B" w:rsidP="00424C7B">
      <w:r>
        <w:br/>
        <w:t xml:space="preserve">Een academische loopbaan, zelfstandige carrière, privé, … al deze activiteiten laten een digitale of analoge neerslag na. </w:t>
      </w:r>
      <w:r>
        <w:br/>
      </w:r>
      <w:r w:rsidRPr="00227820">
        <w:t>Het is niet interessant (of haalbaar) om al deze informatie te bewaren</w:t>
      </w:r>
      <w:r>
        <w:t>.</w:t>
      </w:r>
      <w:r w:rsidRPr="00227820">
        <w:t xml:space="preserve"> </w:t>
      </w:r>
      <w:r>
        <w:t>De</w:t>
      </w:r>
      <w:r w:rsidRPr="00227820">
        <w:t xml:space="preserve"> opslag</w:t>
      </w:r>
      <w:r>
        <w:t xml:space="preserve"> neemt plaats in, kost geld</w:t>
      </w:r>
      <w:r w:rsidRPr="00227820">
        <w:t xml:space="preserve"> en ‘alles’ bewaren gaat ten koste van de vindbaarheid van informatie. Daarom moeten we keuzes maken. Deze keuzes zorgen ervoor dat we de informatie die we op lange termijn willen bewaren, op een goede manier kunnen bewaren.</w:t>
      </w:r>
      <w:r>
        <w:br/>
      </w:r>
      <w:r>
        <w:br/>
        <w:t xml:space="preserve">Binnen de universiteit focust het academisch personeel zich op de taken onderwijs, onderzoek en dienstverlening. Deze taken gebruiken we als kapstok om bewaartermijnen te adviseren. Daarnaast ontvangt een personeelslid ook informatie omdat hij/zij deel uitmaakt van de universiteit. Deze documenten bespreken we in ‘algemeen’. </w:t>
      </w:r>
      <w:r>
        <w:br/>
      </w:r>
      <w:r>
        <w:br/>
      </w:r>
      <w:r w:rsidRPr="00227820">
        <w:t xml:space="preserve">We adviseren de documenten niet weg te gooien voordat de aangegeven termijn is verstreken. Dit omdat we de bewaartermijnen deels baseren op wet- en regelgeving (voornamelijk het deel over onderwijs en onderzoek). Documenten gecreëerd in het kader van onderzoek kunnen </w:t>
      </w:r>
      <w:r>
        <w:t xml:space="preserve">bij een individuele onderzoeker zitten, maar </w:t>
      </w:r>
      <w:r w:rsidRPr="00227820">
        <w:t xml:space="preserve">worden </w:t>
      </w:r>
      <w:r>
        <w:t>steeds meer op niveau van</w:t>
      </w:r>
      <w:r w:rsidRPr="00227820">
        <w:t xml:space="preserve"> de onderzoeks</w:t>
      </w:r>
      <w:r>
        <w:t>- of vak</w:t>
      </w:r>
      <w:r w:rsidRPr="00227820">
        <w:t>groep</w:t>
      </w:r>
      <w:r>
        <w:t xml:space="preserve"> bewaard</w:t>
      </w:r>
      <w:r w:rsidRPr="00227820">
        <w:t xml:space="preserve">. </w:t>
      </w:r>
      <w:r>
        <w:t xml:space="preserve">Dit maakt geen verschil </w:t>
      </w:r>
      <w:r w:rsidR="00185A50">
        <w:t xml:space="preserve">omdat </w:t>
      </w:r>
      <w:r w:rsidRPr="00227820">
        <w:t>dezelfde bewaartermijnen</w:t>
      </w:r>
      <w:r>
        <w:t xml:space="preserve"> gelden </w:t>
      </w:r>
      <w:r w:rsidR="00652AF7">
        <w:t>.</w:t>
      </w:r>
      <w:r>
        <w:br/>
      </w:r>
    </w:p>
    <w:p w14:paraId="0E0C51E9" w14:textId="3F571561" w:rsidR="00424C7B" w:rsidRDefault="00424C7B" w:rsidP="00424C7B">
      <w:bookmarkStart w:id="2" w:name="_Toc3475748"/>
      <w:r w:rsidRPr="007A1D44">
        <w:rPr>
          <w:rStyle w:val="Kop3Char"/>
        </w:rPr>
        <w:t>2.1. Algemeen</w:t>
      </w:r>
      <w:bookmarkEnd w:id="2"/>
      <w:r>
        <w:br/>
      </w:r>
      <w:r>
        <w:br/>
        <w:t>Een personeelslid van de universiteit ontvangt documenten omdat hij/zij lid is van die organisatie. De meeste algemene documenten komen via de mailbox binnen: omzendbrieven, uitnodigingen, reclame,… een niet-aflatende stroom van algemene informatie.</w:t>
      </w:r>
      <w:r w:rsidR="003B1B8B">
        <w:t xml:space="preserve"> We adviseren om deze documenten </w:t>
      </w:r>
      <w:r>
        <w:t>te elimineren voor ze teveel chaos in een mailbox creëren.</w:t>
      </w:r>
      <w:r>
        <w:br/>
      </w:r>
      <w:r>
        <w:br/>
      </w:r>
      <w:r>
        <w:br/>
      </w:r>
      <w:r>
        <w:rPr>
          <w:i/>
        </w:rPr>
        <w:lastRenderedPageBreak/>
        <w:t>Algemene correspondentie</w:t>
      </w:r>
      <w:r>
        <w:t xml:space="preserve"> (vb. omzendbrieven, nieuwsberichten, uitnodigingen, reclame, …):</w:t>
      </w:r>
      <w:r>
        <w:br/>
        <w:t xml:space="preserve">Dit type document wordt bewaard door de persoon/organisatie die ze heeft opgemaakt. Als ze niet meer nodig zijn, kan je ze als ontvanger vernietigen. Hou je de informatie toch graag langer bij? Creëer hiervoor een aparte map in </w:t>
      </w:r>
      <w:r w:rsidR="002F0AC3">
        <w:t>je</w:t>
      </w:r>
      <w:r>
        <w:t xml:space="preserve"> mailbox die je </w:t>
      </w:r>
      <w:r w:rsidR="002F0AC3">
        <w:t>regelmatig leeg maakt</w:t>
      </w:r>
      <w:r>
        <w:t>.</w:t>
      </w:r>
    </w:p>
    <w:p w14:paraId="09AF0222" w14:textId="77777777" w:rsidR="00424C7B" w:rsidRDefault="00424C7B" w:rsidP="00424C7B">
      <w:pPr>
        <w:rPr>
          <w:b/>
          <w:sz w:val="24"/>
          <w:u w:val="single"/>
        </w:rPr>
      </w:pPr>
      <w:r>
        <w:rPr>
          <w:color w:val="FF0000"/>
        </w:rPr>
        <w:t>Bewaartermijn = einde gebruikswaarde</w:t>
      </w:r>
    </w:p>
    <w:p w14:paraId="66B698F0" w14:textId="77777777" w:rsidR="003E0073" w:rsidRDefault="003E0073" w:rsidP="00424C7B"/>
    <w:p w14:paraId="19F18575" w14:textId="4D6E387A" w:rsidR="00424C7B" w:rsidRDefault="00424C7B" w:rsidP="00424C7B">
      <w:r>
        <w:rPr>
          <w:i/>
        </w:rPr>
        <w:t xml:space="preserve">Vergaderverslagen van de faculteiten of centrale organen </w:t>
      </w:r>
      <w:r w:rsidRPr="00533DDB">
        <w:rPr>
          <w:i/>
        </w:rPr>
        <w:t>waar je geen deel van uitmaakt</w:t>
      </w:r>
      <w:r w:rsidRPr="007235E1">
        <w:t xml:space="preserve">: </w:t>
      </w:r>
      <w:r>
        <w:t xml:space="preserve">(vb. faculteitsraad, departementsraad, bestuurscollege, …) </w:t>
      </w:r>
      <w:r>
        <w:br/>
        <w:t xml:space="preserve">Deze documenten bewaren we in het administratief archief van de universiteit. Daarnaast zijn de meer recente verslagen online raadpleegbaar. Je mag je eigen exemplaar vernietigen </w:t>
      </w:r>
      <w:r w:rsidR="00D47A3B">
        <w:t xml:space="preserve">als </w:t>
      </w:r>
      <w:r>
        <w:t xml:space="preserve">het geen nut meer voor je heeft. </w:t>
      </w:r>
      <w:r w:rsidR="00D47A3B">
        <w:t xml:space="preserve">Alleen </w:t>
      </w:r>
      <w:r>
        <w:t xml:space="preserve">in bijzondere gevallen kan het aangewezen zijn de eigen kopie langer te bewaren, bijvoorbeeld </w:t>
      </w:r>
      <w:r w:rsidR="00D47A3B">
        <w:t xml:space="preserve">als </w:t>
      </w:r>
      <w:r>
        <w:t>het verslag van belang is voor een dossier waar je mee bezig bent.</w:t>
      </w:r>
    </w:p>
    <w:p w14:paraId="61998855" w14:textId="77777777" w:rsidR="00424C7B" w:rsidRDefault="00424C7B" w:rsidP="00424C7B">
      <w:r>
        <w:rPr>
          <w:color w:val="FF0000"/>
        </w:rPr>
        <w:t>Bewaartermijn = einde gebruikswaarde</w:t>
      </w:r>
    </w:p>
    <w:p w14:paraId="5A1012DF" w14:textId="1601E4D7" w:rsidR="00424C7B" w:rsidRDefault="00EE6A2E" w:rsidP="00424C7B">
      <w:r>
        <w:rPr>
          <w:i/>
        </w:rPr>
        <w:t>Websites</w:t>
      </w:r>
      <w:r w:rsidR="00E56206" w:rsidRPr="00E56206">
        <w:rPr>
          <w:i/>
        </w:rPr>
        <w:t>:</w:t>
      </w:r>
      <w:r w:rsidR="00E56206">
        <w:br/>
      </w:r>
      <w:r w:rsidR="00BC2C1B">
        <w:t>Webpagina</w:t>
      </w:r>
      <w:r w:rsidR="00295834">
        <w:t>’</w:t>
      </w:r>
      <w:r w:rsidR="00BC2C1B">
        <w:t>s veranderen</w:t>
      </w:r>
      <w:r w:rsidR="00295834">
        <w:t xml:space="preserve"> snel</w:t>
      </w:r>
      <w:r w:rsidR="00BC2C1B">
        <w:t xml:space="preserve"> en</w:t>
      </w:r>
      <w:r w:rsidR="00295834">
        <w:t xml:space="preserve"> zo riskeren we informatie over </w:t>
      </w:r>
      <w:r w:rsidR="00BC2C1B">
        <w:t>vakgroepen</w:t>
      </w:r>
      <w:r w:rsidR="00295834">
        <w:t xml:space="preserve"> of academisch personeel</w:t>
      </w:r>
      <w:r w:rsidR="00BC2C1B">
        <w:t xml:space="preserve"> te verliezen. </w:t>
      </w:r>
      <w:r w:rsidR="003B1B8B">
        <w:t>Van de sites onder het uantwerpen.be</w:t>
      </w:r>
      <w:r w:rsidR="00D2028C">
        <w:t>-domein</w:t>
      </w:r>
      <w:r w:rsidR="003B1B8B">
        <w:t xml:space="preserve"> </w:t>
      </w:r>
      <w:r w:rsidR="00D2028C">
        <w:t>maken we</w:t>
      </w:r>
      <w:r w:rsidR="003B1B8B">
        <w:t xml:space="preserve"> in overleg met de communicatiedienst archiefkopieën alvorens ze worden vernieuwd of verwijderd. Valt een </w:t>
      </w:r>
      <w:r w:rsidR="00295834">
        <w:t xml:space="preserve">site </w:t>
      </w:r>
      <w:r w:rsidR="003B1B8B">
        <w:t>niet onder het beheer van onze communicatiedienst</w:t>
      </w:r>
      <w:r w:rsidR="00295834">
        <w:t xml:space="preserve"> </w:t>
      </w:r>
      <w:r w:rsidR="003B1B8B">
        <w:t>of ben je niet zeker</w:t>
      </w:r>
      <w:r w:rsidR="00295834">
        <w:t xml:space="preserve">? Neem dan contact op met de </w:t>
      </w:r>
      <w:r w:rsidR="00D2028C">
        <w:t>archiefdienst</w:t>
      </w:r>
      <w:r w:rsidR="003B1B8B">
        <w:t xml:space="preserve"> zodat we tijdig een archiefkopie van de site </w:t>
      </w:r>
      <w:r w:rsidR="00295834">
        <w:t xml:space="preserve">kunnen </w:t>
      </w:r>
      <w:r w:rsidR="003B1B8B">
        <w:t>maken</w:t>
      </w:r>
      <w:r w:rsidR="00295834">
        <w:t>.</w:t>
      </w:r>
    </w:p>
    <w:p w14:paraId="37B729DD" w14:textId="3D5F3938" w:rsidR="00295834" w:rsidRDefault="00295834" w:rsidP="00424C7B">
      <w:pPr>
        <w:rPr>
          <w:color w:val="00B050"/>
        </w:rPr>
      </w:pPr>
      <w:r w:rsidRPr="00295834">
        <w:rPr>
          <w:color w:val="00B050"/>
        </w:rPr>
        <w:t>Contact opnemen met de archiefdienst</w:t>
      </w:r>
    </w:p>
    <w:p w14:paraId="0922E733" w14:textId="77777777" w:rsidR="007F3011" w:rsidRPr="007F3011" w:rsidRDefault="007F3011" w:rsidP="00424C7B"/>
    <w:p w14:paraId="35B0E7BA" w14:textId="77777777" w:rsidR="00424C7B" w:rsidRDefault="00424C7B" w:rsidP="00424C7B">
      <w:pPr>
        <w:pStyle w:val="Kop3"/>
      </w:pPr>
      <w:bookmarkStart w:id="3" w:name="_Toc3475749"/>
      <w:r>
        <w:t>2.2. Onderwijs</w:t>
      </w:r>
      <w:bookmarkEnd w:id="3"/>
    </w:p>
    <w:p w14:paraId="5EB6A7EE" w14:textId="2A62D8D2" w:rsidR="00424C7B" w:rsidRDefault="00424C7B" w:rsidP="00424C7B">
      <w:r>
        <w:br/>
        <w:t>Onderwijs is een eerste kerntaak van de universiteit. De documenten die worden gecreëerd, vallen deels onder de regelgeving van het onderwijs- en examenreglement (OER) van de Universiteit Antwerpen.</w:t>
      </w:r>
      <w:r>
        <w:br/>
      </w:r>
      <w:r>
        <w:br/>
      </w:r>
      <w:r>
        <w:rPr>
          <w:i/>
        </w:rPr>
        <w:t>Lesmateriaal (vb. lesnotities, cursussen en cursusmateriaal)</w:t>
      </w:r>
      <w:r>
        <w:t>:</w:t>
      </w:r>
      <w:r>
        <w:br/>
      </w:r>
      <w:r w:rsidRPr="00FB737A">
        <w:t xml:space="preserve">Het is niet nodig om alle lesmateriaal te bewaren, maar om de evolutie van </w:t>
      </w:r>
      <w:r w:rsidR="00E56B4E">
        <w:t>opleidingsonderdelen</w:t>
      </w:r>
      <w:r w:rsidR="00E56B4E" w:rsidRPr="00FB737A">
        <w:t xml:space="preserve"> </w:t>
      </w:r>
      <w:r w:rsidRPr="00FB737A">
        <w:t>te documente</w:t>
      </w:r>
      <w:r>
        <w:t>re</w:t>
      </w:r>
      <w:r w:rsidRPr="00FB737A">
        <w:t xml:space="preserve">n, is een periodieke archivering aangewezen. </w:t>
      </w:r>
      <w:r>
        <w:t xml:space="preserve">Didactisch materiaal is niet enkel bruikbaar voor onderzoek. Het kan ook dienen als hulp voor beginnende docenten. We zouden het materiaal dan ook snel toegankelijk willen maken vanwege de pedagogische functie. </w:t>
      </w:r>
      <w:r>
        <w:br/>
      </w:r>
      <w:r w:rsidRPr="00FB737A">
        <w:t xml:space="preserve">Standaard adviseren we eens om de </w:t>
      </w:r>
      <w:r w:rsidR="004A29BA">
        <w:t>zes</w:t>
      </w:r>
      <w:r w:rsidR="004A29BA" w:rsidRPr="00FB737A">
        <w:t xml:space="preserve"> </w:t>
      </w:r>
      <w:r w:rsidRPr="00FB737A">
        <w:t xml:space="preserve">jaar het lesmateriaal te bewaren. Dit omdat opleidingen eens om de </w:t>
      </w:r>
      <w:r w:rsidR="004A29BA">
        <w:t>zes</w:t>
      </w:r>
      <w:r w:rsidR="004A29BA" w:rsidRPr="00FB737A">
        <w:t xml:space="preserve"> </w:t>
      </w:r>
      <w:r w:rsidRPr="00FB737A">
        <w:t>jaar worden geëvalueerd</w:t>
      </w:r>
      <w:r>
        <w:t>. Naar</w:t>
      </w:r>
      <w:r w:rsidRPr="00FB737A">
        <w:t xml:space="preserve">mate </w:t>
      </w:r>
      <w:r>
        <w:t>de</w:t>
      </w:r>
      <w:r w:rsidRPr="00FB737A">
        <w:t xml:space="preserve"> inhoud </w:t>
      </w:r>
      <w:r>
        <w:t>evolueert,</w:t>
      </w:r>
      <w:r w:rsidRPr="00FB737A">
        <w:t xml:space="preserve"> kan men kiezen om minder of meer jaren te bewaren</w:t>
      </w:r>
      <w:r>
        <w:t xml:space="preserve">, bijvoorbeeld bij een aanpassing van het aantal studiepunten van een vak. Archivering is ook aangewezen het eerste en het laatste jaar dat een </w:t>
      </w:r>
      <w:r w:rsidR="00E56B4E">
        <w:t xml:space="preserve">opleidingsonderdeel </w:t>
      </w:r>
      <w:r>
        <w:t>wordt gegeven.</w:t>
      </w:r>
      <w:r w:rsidR="00EE6A2E">
        <w:br/>
        <w:t>Materiaal dat via Blackboard ter beschikking wordt gesteld, archiveren we automatisch</w:t>
      </w:r>
      <w:r w:rsidR="004A29BA">
        <w:t xml:space="preserve"> eens om de zes jaar</w:t>
      </w:r>
      <w:r w:rsidR="00EE6A2E">
        <w:t>.</w:t>
      </w:r>
    </w:p>
    <w:p w14:paraId="20553BBE" w14:textId="05C14151" w:rsidR="00424C7B" w:rsidRDefault="00424C7B" w:rsidP="00424C7B">
      <w:r w:rsidRPr="0021426F">
        <w:rPr>
          <w:color w:val="00B050"/>
        </w:rPr>
        <w:lastRenderedPageBreak/>
        <w:t>B</w:t>
      </w:r>
      <w:r>
        <w:rPr>
          <w:color w:val="00B050"/>
        </w:rPr>
        <w:t>ewaartermijn</w:t>
      </w:r>
      <w:r w:rsidRPr="0021426F">
        <w:rPr>
          <w:color w:val="00B050"/>
        </w:rPr>
        <w:t xml:space="preserve"> = </w:t>
      </w:r>
      <w:r w:rsidR="009931D6">
        <w:rPr>
          <w:color w:val="00B050"/>
        </w:rPr>
        <w:t>1</w:t>
      </w:r>
      <w:r w:rsidR="004A29BA" w:rsidRPr="0021426F">
        <w:rPr>
          <w:color w:val="00B050"/>
        </w:rPr>
        <w:t xml:space="preserve"> </w:t>
      </w:r>
      <w:r w:rsidR="009931D6">
        <w:rPr>
          <w:color w:val="00B050"/>
        </w:rPr>
        <w:t xml:space="preserve">op 6 </w:t>
      </w:r>
      <w:r w:rsidRPr="0021426F">
        <w:rPr>
          <w:color w:val="00B050"/>
        </w:rPr>
        <w:t>jaar</w:t>
      </w:r>
      <w:r>
        <w:rPr>
          <w:color w:val="00B050"/>
        </w:rPr>
        <w:br/>
        <w:t>Bewaren = grote wijzigingen inhoud; eerste en laatste jaar</w:t>
      </w:r>
    </w:p>
    <w:p w14:paraId="5B1157D2" w14:textId="77777777" w:rsidR="003E0073" w:rsidRDefault="003E0073" w:rsidP="00424C7B"/>
    <w:p w14:paraId="00E1992E" w14:textId="4C92AA03" w:rsidR="00424C7B" w:rsidRPr="00BD2916" w:rsidRDefault="00424C7B" w:rsidP="00424C7B">
      <w:pPr>
        <w:rPr>
          <w:color w:val="00B050"/>
        </w:rPr>
      </w:pPr>
      <w:r>
        <w:rPr>
          <w:i/>
        </w:rPr>
        <w:t>Administratief dossier taken en papers</w:t>
      </w:r>
      <w:r>
        <w:t xml:space="preserve"> (vb. papers/ taken studenten, beoordeling docent, taakstelling paper, …): </w:t>
      </w:r>
      <w:r>
        <w:br/>
        <w:t xml:space="preserve">In normale gevallen mogen deze documenten na </w:t>
      </w:r>
      <w:r w:rsidR="004A29BA">
        <w:t xml:space="preserve">een </w:t>
      </w:r>
      <w:r>
        <w:t xml:space="preserve">jaar worden vernietigd, maar als de documenten nodig zijn bij een betwisting voor de examencommissie is de bewaartermijn </w:t>
      </w:r>
      <w:r w:rsidR="004A29BA">
        <w:t xml:space="preserve">vijf </w:t>
      </w:r>
      <w:r>
        <w:t>jaar.</w:t>
      </w:r>
    </w:p>
    <w:p w14:paraId="69BE332E" w14:textId="580EF10C" w:rsidR="00424C7B" w:rsidRDefault="00424C7B" w:rsidP="00424C7B">
      <w:r>
        <w:rPr>
          <w:color w:val="FF0000"/>
        </w:rPr>
        <w:t>Bewaartermijn =</w:t>
      </w:r>
      <w:r w:rsidR="009931D6">
        <w:rPr>
          <w:color w:val="FF0000"/>
        </w:rPr>
        <w:t>1</w:t>
      </w:r>
      <w:r w:rsidR="004A29BA">
        <w:rPr>
          <w:color w:val="FF0000"/>
        </w:rPr>
        <w:t xml:space="preserve"> </w:t>
      </w:r>
      <w:r>
        <w:rPr>
          <w:color w:val="FF0000"/>
        </w:rPr>
        <w:t xml:space="preserve">jaar, bij betwisting </w:t>
      </w:r>
      <w:r w:rsidR="009931D6">
        <w:rPr>
          <w:color w:val="FF0000"/>
        </w:rPr>
        <w:t>5</w:t>
      </w:r>
      <w:r w:rsidR="004A29BA">
        <w:rPr>
          <w:color w:val="FF0000"/>
        </w:rPr>
        <w:t xml:space="preserve"> </w:t>
      </w:r>
      <w:r>
        <w:rPr>
          <w:color w:val="FF0000"/>
        </w:rPr>
        <w:t>jaar</w:t>
      </w:r>
    </w:p>
    <w:p w14:paraId="7D6D457C" w14:textId="77777777" w:rsidR="003E0073" w:rsidRDefault="003E0073" w:rsidP="00424C7B"/>
    <w:p w14:paraId="40BE51C4" w14:textId="3D4ECBF5" w:rsidR="00424C7B" w:rsidRDefault="00424C7B" w:rsidP="00424C7B">
      <w:r>
        <w:rPr>
          <w:i/>
        </w:rPr>
        <w:t>Administratief dossier examens</w:t>
      </w:r>
      <w:r>
        <w:t xml:space="preserve"> (vb. examenkopieën, notities bij een mondeling examen, correspondentie met studenten </w:t>
      </w:r>
      <w:r w:rsidR="00D47A3B">
        <w:t xml:space="preserve">over </w:t>
      </w:r>
      <w:r>
        <w:t>specifieke examens, …)</w:t>
      </w:r>
      <w:r>
        <w:rPr>
          <w:i/>
        </w:rPr>
        <w:t xml:space="preserve">: </w:t>
      </w:r>
      <w:r>
        <w:br/>
        <w:t xml:space="preserve">In normale gevallen mogen deze documenten na </w:t>
      </w:r>
      <w:r w:rsidR="004A29BA">
        <w:t xml:space="preserve">een </w:t>
      </w:r>
      <w:r>
        <w:t xml:space="preserve">jaar worden vernietigd, maar als de documenten nodig zijn bij een betwisting voor de examencommissie is de bewaartermijn </w:t>
      </w:r>
      <w:r w:rsidR="004A29BA">
        <w:t xml:space="preserve">vijf </w:t>
      </w:r>
      <w:r>
        <w:t>jaar.</w:t>
      </w:r>
    </w:p>
    <w:p w14:paraId="60539A47" w14:textId="1A8C807C" w:rsidR="00424C7B" w:rsidRDefault="00424C7B" w:rsidP="00424C7B">
      <w:r>
        <w:rPr>
          <w:color w:val="FF0000"/>
        </w:rPr>
        <w:t xml:space="preserve">Bewaartermijn = </w:t>
      </w:r>
      <w:r w:rsidR="009931D6">
        <w:rPr>
          <w:color w:val="FF0000"/>
        </w:rPr>
        <w:t>1</w:t>
      </w:r>
      <w:r w:rsidR="004A29BA">
        <w:rPr>
          <w:color w:val="FF0000"/>
        </w:rPr>
        <w:t xml:space="preserve"> </w:t>
      </w:r>
      <w:r>
        <w:rPr>
          <w:color w:val="FF0000"/>
        </w:rPr>
        <w:t xml:space="preserve">jaar, bij betwisting </w:t>
      </w:r>
      <w:r w:rsidR="009931D6">
        <w:rPr>
          <w:color w:val="FF0000"/>
        </w:rPr>
        <w:t>5</w:t>
      </w:r>
      <w:r w:rsidR="004A29BA">
        <w:rPr>
          <w:color w:val="FF0000"/>
        </w:rPr>
        <w:t xml:space="preserve"> </w:t>
      </w:r>
      <w:r>
        <w:rPr>
          <w:color w:val="FF0000"/>
        </w:rPr>
        <w:t>jaar</w:t>
      </w:r>
    </w:p>
    <w:p w14:paraId="38663587" w14:textId="77777777" w:rsidR="003E0073" w:rsidRDefault="003E0073" w:rsidP="00424C7B"/>
    <w:p w14:paraId="025279FA" w14:textId="153E7D3E" w:rsidR="00424C7B" w:rsidRDefault="00424C7B" w:rsidP="00424C7B">
      <w:r>
        <w:rPr>
          <w:i/>
        </w:rPr>
        <w:t xml:space="preserve">Administratief dossier </w:t>
      </w:r>
      <w:proofErr w:type="spellStart"/>
      <w:r>
        <w:rPr>
          <w:i/>
        </w:rPr>
        <w:t>bachelorproeven</w:t>
      </w:r>
      <w:proofErr w:type="spellEnd"/>
      <w:r>
        <w:rPr>
          <w:i/>
        </w:rPr>
        <w:t xml:space="preserve"> en masterscripties </w:t>
      </w:r>
      <w:r>
        <w:t xml:space="preserve">(analoog en digitaal): </w:t>
      </w:r>
      <w:r>
        <w:br/>
        <w:t xml:space="preserve">Deze documenten worden ingediend op het niveau van </w:t>
      </w:r>
      <w:r w:rsidRPr="00D2028C">
        <w:t>faculteit.</w:t>
      </w:r>
      <w:r w:rsidR="008D7039">
        <w:br/>
      </w:r>
      <w:r w:rsidR="000A34EF">
        <w:t>D</w:t>
      </w:r>
      <w:r>
        <w:t xml:space="preserve">e masterscripties </w:t>
      </w:r>
      <w:r w:rsidR="005D78DF">
        <w:t xml:space="preserve">zijn permanent te bewaren. Voor de oudere papieren eindwerken ligt de verantwoordelijkheid </w:t>
      </w:r>
      <w:r w:rsidR="008D7039">
        <w:t xml:space="preserve">bij de </w:t>
      </w:r>
      <w:r w:rsidR="005D78DF">
        <w:t>faculteit</w:t>
      </w:r>
      <w:r w:rsidR="008D7039">
        <w:t>sadministratie</w:t>
      </w:r>
      <w:r w:rsidR="005D78DF">
        <w:t xml:space="preserve"> in zoverre </w:t>
      </w:r>
      <w:r w:rsidR="008D7039">
        <w:t>ze niet al zijn overgedragen</w:t>
      </w:r>
      <w:r w:rsidR="005D78DF">
        <w:t xml:space="preserve"> </w:t>
      </w:r>
      <w:r w:rsidR="008D7039">
        <w:t>aan de bibliotheek/</w:t>
      </w:r>
      <w:r w:rsidR="005D78DF">
        <w:t xml:space="preserve">archief. </w:t>
      </w:r>
      <w:r w:rsidR="008D7039">
        <w:t>De eindwerken die sinds</w:t>
      </w:r>
      <w:r w:rsidR="005D78DF">
        <w:t xml:space="preserve"> 2012 digitaal </w:t>
      </w:r>
      <w:r w:rsidR="008D7039">
        <w:t xml:space="preserve">zijn ingediend worden </w:t>
      </w:r>
      <w:r>
        <w:t xml:space="preserve">bewaard </w:t>
      </w:r>
      <w:r w:rsidR="00312C2F">
        <w:t xml:space="preserve">in het </w:t>
      </w:r>
      <w:proofErr w:type="spellStart"/>
      <w:r w:rsidR="00312C2F">
        <w:t>Institutiona</w:t>
      </w:r>
      <w:r w:rsidR="008D7039">
        <w:t>l</w:t>
      </w:r>
      <w:proofErr w:type="spellEnd"/>
      <w:r w:rsidR="008D7039">
        <w:t xml:space="preserve"> </w:t>
      </w:r>
      <w:proofErr w:type="spellStart"/>
      <w:r w:rsidR="008D7039">
        <w:t>Repository</w:t>
      </w:r>
      <w:proofErr w:type="spellEnd"/>
      <w:r w:rsidR="008D7039">
        <w:t xml:space="preserve"> van de universiteit</w:t>
      </w:r>
      <w:r>
        <w:t>.</w:t>
      </w:r>
      <w:r w:rsidR="00312C2F">
        <w:t xml:space="preserve"> </w:t>
      </w:r>
      <w:r w:rsidR="000A34EF">
        <w:t xml:space="preserve">De </w:t>
      </w:r>
      <w:proofErr w:type="spellStart"/>
      <w:r w:rsidR="000A34EF">
        <w:t>bachelorproeven</w:t>
      </w:r>
      <w:proofErr w:type="spellEnd"/>
      <w:r w:rsidR="000A34EF">
        <w:t xml:space="preserve"> mogen na 5 jaar worden vernietigd. Indien een opleiding, departement of faculteit ze langer wenst te bewaren moet dit expliciet worden afgesproken.</w:t>
      </w:r>
      <w:r>
        <w:br/>
      </w:r>
      <w:r w:rsidR="00D47A3B">
        <w:t xml:space="preserve">Als </w:t>
      </w:r>
      <w:r>
        <w:t>een student zijn resultaten betwist, is het belangrijk de correspondentie met de student, voortgangsrapporten en andere administratieve stukken te kunnen voorleggen.</w:t>
      </w:r>
      <w:r>
        <w:br/>
        <w:t xml:space="preserve">In normale gevallen mogen de documenten na </w:t>
      </w:r>
      <w:r w:rsidR="004A29BA">
        <w:t xml:space="preserve">een </w:t>
      </w:r>
      <w:r>
        <w:t xml:space="preserve">jaar worden vernietigd, maar als de documenten nodig zijn bij een betwisting voor de examencommissie is de bewaartermijn </w:t>
      </w:r>
      <w:r w:rsidR="004A29BA">
        <w:t xml:space="preserve">vijf </w:t>
      </w:r>
      <w:r>
        <w:t>jaar.</w:t>
      </w:r>
    </w:p>
    <w:p w14:paraId="311E19AD" w14:textId="4BBF4FFC" w:rsidR="00424C7B" w:rsidRDefault="00424C7B" w:rsidP="00424C7B">
      <w:r w:rsidRPr="00677B19">
        <w:rPr>
          <w:color w:val="FF0000"/>
        </w:rPr>
        <w:t xml:space="preserve">Bewaartermijn = </w:t>
      </w:r>
      <w:r w:rsidR="009931D6">
        <w:rPr>
          <w:color w:val="FF0000"/>
        </w:rPr>
        <w:t>1</w:t>
      </w:r>
      <w:r w:rsidR="004A29BA" w:rsidRPr="00677B19">
        <w:rPr>
          <w:color w:val="FF0000"/>
        </w:rPr>
        <w:t xml:space="preserve"> </w:t>
      </w:r>
      <w:r w:rsidRPr="00677B19">
        <w:rPr>
          <w:color w:val="FF0000"/>
        </w:rPr>
        <w:t xml:space="preserve">jaar, bij betwisting </w:t>
      </w:r>
      <w:r w:rsidR="009931D6">
        <w:rPr>
          <w:color w:val="FF0000"/>
        </w:rPr>
        <w:t>5</w:t>
      </w:r>
      <w:r w:rsidR="004A29BA" w:rsidRPr="00677B19">
        <w:rPr>
          <w:color w:val="FF0000"/>
        </w:rPr>
        <w:t xml:space="preserve"> </w:t>
      </w:r>
      <w:r w:rsidRPr="00677B19">
        <w:rPr>
          <w:color w:val="FF0000"/>
        </w:rPr>
        <w:t>jaar</w:t>
      </w:r>
    </w:p>
    <w:p w14:paraId="1403BE5B" w14:textId="6F7E201A" w:rsidR="003E0073" w:rsidRPr="003E0073" w:rsidRDefault="003E0073" w:rsidP="00424C7B"/>
    <w:p w14:paraId="6ACBE1FB" w14:textId="1FFB0A7E" w:rsidR="00424C7B" w:rsidRDefault="00424C7B" w:rsidP="00424C7B">
      <w:r>
        <w:rPr>
          <w:i/>
        </w:rPr>
        <w:t xml:space="preserve">Algemene correspondentie </w:t>
      </w:r>
      <w:r w:rsidR="00D47A3B">
        <w:rPr>
          <w:i/>
        </w:rPr>
        <w:t xml:space="preserve">over </w:t>
      </w:r>
      <w:r>
        <w:rPr>
          <w:i/>
        </w:rPr>
        <w:t>onderwijs</w:t>
      </w:r>
      <w:r>
        <w:t>:</w:t>
      </w:r>
      <w:r>
        <w:br/>
        <w:t xml:space="preserve">Correspondentie gelinkt aan een dossier </w:t>
      </w:r>
      <w:r w:rsidR="00312C2F">
        <w:t>bewaar je</w:t>
      </w:r>
      <w:r>
        <w:t xml:space="preserve"> best in het dossier zelf </w:t>
      </w:r>
      <w:r w:rsidR="00312C2F">
        <w:t>(</w:t>
      </w:r>
      <w:r>
        <w:t>b</w:t>
      </w:r>
      <w:r w:rsidR="00312C2F">
        <w:t>v. mails van studenten over hun masterscriptie).</w:t>
      </w:r>
      <w:r w:rsidR="00312C2F">
        <w:br/>
        <w:t>Routine</w:t>
      </w:r>
      <w:r>
        <w:t xml:space="preserve">correspondentie </w:t>
      </w:r>
      <w:r w:rsidR="00312C2F">
        <w:t xml:space="preserve">over </w:t>
      </w:r>
      <w:r>
        <w:t xml:space="preserve">onderwijs zal voornamelijk bestaan uit mailcorrespondentie </w:t>
      </w:r>
      <w:r w:rsidR="00D47A3B">
        <w:t xml:space="preserve">over </w:t>
      </w:r>
      <w:r>
        <w:t>de leerstof. Deze informatie is niet interessant om op lange termijn te bewaren. Mochten suggesties van studenten leiden tot een aanpassing in de cursus, dan vinden we de mail in dat dossier terug.</w:t>
      </w:r>
    </w:p>
    <w:p w14:paraId="2AA94CC0" w14:textId="7522CB82" w:rsidR="00424C7B" w:rsidRPr="00F3553A" w:rsidRDefault="00424C7B" w:rsidP="00424C7B">
      <w:pPr>
        <w:rPr>
          <w:color w:val="FF0000"/>
        </w:rPr>
      </w:pPr>
      <w:r w:rsidRPr="00F3553A">
        <w:rPr>
          <w:color w:val="FF0000"/>
        </w:rPr>
        <w:t xml:space="preserve">Bewaartermijn = </w:t>
      </w:r>
      <w:r w:rsidR="009931D6">
        <w:rPr>
          <w:color w:val="FF0000"/>
        </w:rPr>
        <w:t>1</w:t>
      </w:r>
      <w:r w:rsidR="004A29BA" w:rsidRPr="00F3553A">
        <w:rPr>
          <w:color w:val="FF0000"/>
        </w:rPr>
        <w:t xml:space="preserve"> </w:t>
      </w:r>
      <w:r w:rsidR="00312C2F">
        <w:rPr>
          <w:color w:val="FF0000"/>
        </w:rPr>
        <w:t>jaar</w:t>
      </w:r>
    </w:p>
    <w:p w14:paraId="3BF23140" w14:textId="77777777" w:rsidR="00424C7B" w:rsidRDefault="00424C7B" w:rsidP="00424C7B"/>
    <w:p w14:paraId="55583360" w14:textId="77777777" w:rsidR="00424C7B" w:rsidRDefault="00424C7B" w:rsidP="00424C7B">
      <w:pPr>
        <w:pStyle w:val="Kop3"/>
      </w:pPr>
      <w:bookmarkStart w:id="4" w:name="_Toc3475750"/>
      <w:r>
        <w:lastRenderedPageBreak/>
        <w:t>2.3. Onderzoek</w:t>
      </w:r>
      <w:bookmarkEnd w:id="4"/>
      <w:r>
        <w:t xml:space="preserve"> </w:t>
      </w:r>
    </w:p>
    <w:p w14:paraId="33B7BC86" w14:textId="77777777" w:rsidR="00424C7B" w:rsidRDefault="00424C7B" w:rsidP="00424C7B">
      <w:r>
        <w:br/>
        <w:t xml:space="preserve">Onderzoek is een tweede kerntaak van de universiteit en haar academisch personeel. Hoewel onderzoek gebeurt onder de koepel van onderzoeksgroepen, worden de dossiers voornamelijk beheerd door de professoren/promotoren of de administratie van de onderzoeksgroepen. </w:t>
      </w:r>
      <w:r>
        <w:br/>
      </w:r>
      <w:r>
        <w:br/>
        <w:t>De laatste jaren zien we veel bewegen in wet- en regelgeving rond onderzoek. Het moet een vastgelegde periode verifieerbaar blijven, wat niet vanzelfsprekend is, gezien de snelle digitale veroudering van bestandsformaten. Voorts staan thema’s als big data en open access steeds prominenter op de agenda. Daarnaast mogen we het hergebruik niet uit het oog verliezen.</w:t>
      </w:r>
    </w:p>
    <w:p w14:paraId="2AC82192" w14:textId="1C1FF069" w:rsidR="00424C7B" w:rsidRDefault="00424C7B" w:rsidP="00424C7B">
      <w:r>
        <w:br/>
      </w:r>
      <w:r>
        <w:rPr>
          <w:i/>
        </w:rPr>
        <w:t xml:space="preserve">Documenten </w:t>
      </w:r>
      <w:r w:rsidR="00D47A3B">
        <w:rPr>
          <w:i/>
        </w:rPr>
        <w:t xml:space="preserve">over </w:t>
      </w:r>
      <w:r>
        <w:rPr>
          <w:i/>
        </w:rPr>
        <w:t>de administratieve opvolging van goedgekeurde onderzoeksprojecten</w:t>
      </w:r>
      <w:r>
        <w:t>: o.a. projectaanvragen, financiële afhandeling, correspondentie …</w:t>
      </w:r>
    </w:p>
    <w:p w14:paraId="5ABC9D0D" w14:textId="04EB2DB7" w:rsidR="00424C7B" w:rsidRDefault="00424C7B" w:rsidP="00424C7B">
      <w:pPr>
        <w:rPr>
          <w:color w:val="FF0000"/>
        </w:rPr>
      </w:pPr>
      <w:r>
        <w:rPr>
          <w:color w:val="FF0000"/>
        </w:rPr>
        <w:t xml:space="preserve">Bewaartermijn = </w:t>
      </w:r>
      <w:r w:rsidR="009931D6">
        <w:rPr>
          <w:color w:val="FF0000"/>
        </w:rPr>
        <w:t>10</w:t>
      </w:r>
      <w:r w:rsidR="004A29BA">
        <w:rPr>
          <w:color w:val="FF0000"/>
        </w:rPr>
        <w:t xml:space="preserve"> </w:t>
      </w:r>
      <w:r>
        <w:rPr>
          <w:color w:val="FF0000"/>
        </w:rPr>
        <w:t>jaar</w:t>
      </w:r>
    </w:p>
    <w:p w14:paraId="168CAC63" w14:textId="77777777" w:rsidR="003E0073" w:rsidRPr="003E0073" w:rsidRDefault="003E0073" w:rsidP="00424C7B"/>
    <w:p w14:paraId="10E1F2B6" w14:textId="5DF18BCA" w:rsidR="00424C7B" w:rsidRDefault="00424C7B" w:rsidP="00424C7B">
      <w:r>
        <w:rPr>
          <w:i/>
        </w:rPr>
        <w:t>Niet goedgekeurde projectaanvragen:</w:t>
      </w:r>
      <w:r>
        <w:br/>
        <w:t>Afgekeurde projectaanvragen geven aan welke onderzoeksvragen er binnen een bepaald vakgebied leefden maar niet zijn gehonoreerd. Ze kunnen een inspiratiebron zijn voor nieuwe projectaanvragen maar bieden tegelijk een historisch perspectief op wat wel en niet belangrijk werd geacht door de subsidiegevers.</w:t>
      </w:r>
    </w:p>
    <w:p w14:paraId="6E054B3A" w14:textId="44F1E5E2" w:rsidR="003E0073" w:rsidRDefault="000A34EF" w:rsidP="00424C7B">
      <w:r>
        <w:rPr>
          <w:color w:val="00B050"/>
        </w:rPr>
        <w:t xml:space="preserve">Bewaren indien potentiële meerwaarde voor reconstructie van de </w:t>
      </w:r>
      <w:proofErr w:type="spellStart"/>
      <w:r>
        <w:rPr>
          <w:color w:val="00B050"/>
        </w:rPr>
        <w:t>onderzoeksgeschiedenis</w:t>
      </w:r>
      <w:proofErr w:type="spellEnd"/>
      <w:r w:rsidR="00424C7B">
        <w:br/>
      </w:r>
    </w:p>
    <w:p w14:paraId="4728F4AD" w14:textId="774F6DAA" w:rsidR="00424C7B" w:rsidRDefault="00424C7B" w:rsidP="00424C7B">
      <w:r>
        <w:rPr>
          <w:i/>
        </w:rPr>
        <w:t>Contracten</w:t>
      </w:r>
      <w:r>
        <w:t>:</w:t>
      </w:r>
      <w:r>
        <w:br/>
      </w:r>
      <w:r w:rsidR="00D510D4">
        <w:t>Contractuele afspraken die b</w:t>
      </w:r>
      <w:r>
        <w:t xml:space="preserve">ij een onderzoek </w:t>
      </w:r>
      <w:r w:rsidR="00D510D4">
        <w:t xml:space="preserve">zijn </w:t>
      </w:r>
      <w:r>
        <w:t>gemaakt over o.a. vrijheid van publicatie</w:t>
      </w:r>
      <w:r w:rsidR="00D510D4">
        <w:t>, eigendom van resultaten en voorwaarden over gebruik en hergebruik zijn te bewaren.</w:t>
      </w:r>
      <w:r w:rsidR="00B356B7">
        <w:t xml:space="preserve">  De formeel getekende contracten bewaart het Juridische Opvolgcentrum (JOC) en </w:t>
      </w:r>
      <w:r w:rsidR="00535052">
        <w:t>maak</w:t>
      </w:r>
      <w:r w:rsidR="00B356B7">
        <w:t xml:space="preserve"> je </w:t>
      </w:r>
      <w:r w:rsidR="00535052">
        <w:t>a</w:t>
      </w:r>
      <w:r w:rsidR="00B356B7">
        <w:t>an hen over.</w:t>
      </w:r>
    </w:p>
    <w:p w14:paraId="2D93166B" w14:textId="77777777" w:rsidR="003E0073" w:rsidRDefault="00424C7B" w:rsidP="00424C7B">
      <w:r>
        <w:rPr>
          <w:color w:val="00B050"/>
        </w:rPr>
        <w:t>Bewaren</w:t>
      </w:r>
      <w:r>
        <w:br/>
      </w:r>
    </w:p>
    <w:p w14:paraId="1E3D8371" w14:textId="535101CB" w:rsidR="003E0073" w:rsidRDefault="00424C7B" w:rsidP="00424C7B">
      <w:r>
        <w:rPr>
          <w:i/>
        </w:rPr>
        <w:t>Vergaderdossiers onderzoeksgroepen en onderzoeksprojecten</w:t>
      </w:r>
      <w:r>
        <w:t>:</w:t>
      </w:r>
      <w:r>
        <w:br/>
      </w:r>
      <w:r w:rsidR="00F05910">
        <w:t xml:space="preserve">Verslagen en hun bijlagen zijn normaal een goede leidraad om na te gaan hoe een onderzoek is verlopen en welke beslissingen zijn genomen. Het is daarom belangrijk dat deze bewaard blijven, hetzij in het archief van de onderzoeksgroep of hetzij in het archief van </w:t>
      </w:r>
      <w:r w:rsidR="002F0AC3">
        <w:t>de promotor van</w:t>
      </w:r>
      <w:r w:rsidR="00F05910">
        <w:t xml:space="preserve"> </w:t>
      </w:r>
      <w:r w:rsidR="002F0AC3">
        <w:t>het onderzoek</w:t>
      </w:r>
      <w:r w:rsidR="003E0073">
        <w:t>.</w:t>
      </w:r>
    </w:p>
    <w:p w14:paraId="48AA5EF8" w14:textId="4314EFBF" w:rsidR="003E0073" w:rsidRDefault="00424C7B" w:rsidP="00424C7B">
      <w:r>
        <w:rPr>
          <w:color w:val="00B050"/>
        </w:rPr>
        <w:t>Bewaren</w:t>
      </w:r>
      <w:r>
        <w:br/>
      </w:r>
    </w:p>
    <w:p w14:paraId="22F65D31" w14:textId="409C5032" w:rsidR="002065A9" w:rsidRDefault="00B356B8" w:rsidP="00424C7B">
      <w:r>
        <w:rPr>
          <w:i/>
        </w:rPr>
        <w:t>Dossiers onderzoeksprojecten</w:t>
      </w:r>
      <w:r>
        <w:rPr>
          <w:i/>
        </w:rPr>
        <w:br/>
      </w:r>
      <w:r w:rsidR="002065A9">
        <w:t>Van elke onderzoeksproject zou minstens de aanvraag, de tussentijdse rapportering en de eindrapportering bewaard moeten blijven. Bij uitbreiding is dit een dossier dat niet alleen de formele stukken (aanvraag, rapporten e.d.) maar ook de relevante correspondentie, nota’s en andere stukken inzake de wetenschappelijke kant van het onderzoek.</w:t>
      </w:r>
    </w:p>
    <w:p w14:paraId="4876536C" w14:textId="77777777" w:rsidR="002065A9" w:rsidRDefault="002065A9" w:rsidP="00424C7B">
      <w:r w:rsidRPr="002065A9">
        <w:rPr>
          <w:color w:val="00B050"/>
        </w:rPr>
        <w:lastRenderedPageBreak/>
        <w:t>Bewaren</w:t>
      </w:r>
      <w:r>
        <w:br/>
      </w:r>
    </w:p>
    <w:p w14:paraId="6214C649" w14:textId="10AB111F" w:rsidR="00424C7B" w:rsidRDefault="002065A9" w:rsidP="00424C7B">
      <w:r>
        <w:rPr>
          <w:i/>
        </w:rPr>
        <w:t>Wetenschappelijke correspondentie</w:t>
      </w:r>
      <w:r w:rsidR="00F05910">
        <w:br/>
      </w:r>
      <w:r>
        <w:t xml:space="preserve">Idealiter bewaar je </w:t>
      </w:r>
      <w:r w:rsidR="00424C7B">
        <w:t>correspondentie</w:t>
      </w:r>
      <w:r>
        <w:t>, brieven of mails,</w:t>
      </w:r>
      <w:r w:rsidR="00424C7B">
        <w:t xml:space="preserve"> </w:t>
      </w:r>
      <w:r w:rsidR="00F05910">
        <w:t>i</w:t>
      </w:r>
      <w:r>
        <w:t xml:space="preserve">n het </w:t>
      </w:r>
      <w:r w:rsidR="00424C7B">
        <w:t>dossier van het onderzoek zelf</w:t>
      </w:r>
      <w:r>
        <w:t xml:space="preserve">. Maar evengoed is dergelijke correspondentie niet direct aan een welbepaald project gelieerd </w:t>
      </w:r>
      <w:r w:rsidR="008579B6">
        <w:t>en/</w:t>
      </w:r>
      <w:r>
        <w:t xml:space="preserve">of houdt men een afzonderlijk klassement bij. </w:t>
      </w:r>
      <w:r w:rsidR="00424C7B" w:rsidRPr="00B356B8">
        <w:t>Deze correspondentie toont he</w:t>
      </w:r>
      <w:r w:rsidR="008F054A" w:rsidRPr="00B356B8">
        <w:t>t netwerk van de academicus</w:t>
      </w:r>
      <w:r w:rsidR="009931D6">
        <w:t xml:space="preserve"> en haar of zijn wetenschappelijke activiteiten</w:t>
      </w:r>
      <w:r w:rsidR="008F054A" w:rsidRPr="00B356B8">
        <w:t xml:space="preserve">. Ze kan </w:t>
      </w:r>
      <w:r w:rsidR="00424C7B" w:rsidRPr="00B356B8">
        <w:t>interessant zijn voor z</w:t>
      </w:r>
      <w:r w:rsidR="00424C7B">
        <w:t>owel opvolgers als voor later historisch onderzoek.</w:t>
      </w:r>
      <w:r w:rsidR="008579B6">
        <w:t xml:space="preserve"> Het is daarom aangewezen om d</w:t>
      </w:r>
      <w:r w:rsidR="002F0AC3">
        <w:t>eze te bewaren. Het feit dat dergelijke correspondentie vandaag de dag vooral via mail verloopt</w:t>
      </w:r>
      <w:r w:rsidR="008579B6">
        <w:t xml:space="preserve"> vraagt een bijzondere aandacht voor het</w:t>
      </w:r>
      <w:r w:rsidR="009931D6">
        <w:t xml:space="preserve"> selecteren, klasseren en </w:t>
      </w:r>
      <w:r w:rsidR="002F0AC3">
        <w:t>archiveren</w:t>
      </w:r>
      <w:r w:rsidR="009931D6">
        <w:t xml:space="preserve"> van e-</w:t>
      </w:r>
      <w:r w:rsidR="008579B6">
        <w:t>mails</w:t>
      </w:r>
      <w:r w:rsidR="009931D6">
        <w:t>.</w:t>
      </w:r>
    </w:p>
    <w:p w14:paraId="50CBC12A" w14:textId="77777777" w:rsidR="003E0073" w:rsidRPr="003E0073" w:rsidRDefault="00424C7B" w:rsidP="00424C7B">
      <w:r>
        <w:rPr>
          <w:color w:val="00B050"/>
        </w:rPr>
        <w:t>Bewaren</w:t>
      </w:r>
      <w:r>
        <w:rPr>
          <w:color w:val="00B050"/>
        </w:rPr>
        <w:br/>
      </w:r>
    </w:p>
    <w:p w14:paraId="5207DBCD" w14:textId="5B2588C7" w:rsidR="00424C7B" w:rsidRDefault="00424C7B" w:rsidP="00424C7B">
      <w:proofErr w:type="spellStart"/>
      <w:r>
        <w:rPr>
          <w:i/>
        </w:rPr>
        <w:t>Onderzoeksdata</w:t>
      </w:r>
      <w:proofErr w:type="spellEnd"/>
      <w:r>
        <w:rPr>
          <w:i/>
        </w:rPr>
        <w:t xml:space="preserve"> (vb. laboratoriumverslagen/journaals, veldnotities/veldlogboek, voortgangsverslag, enquêteformulieren, primaire bronnen</w:t>
      </w:r>
      <w:r>
        <w:t>,…):</w:t>
      </w:r>
      <w:r>
        <w:br/>
        <w:t xml:space="preserve">De minimale bewaartermijn voor data gelinkt aan onderzoeksprojecten is vastgelegd op </w:t>
      </w:r>
      <w:r w:rsidR="004A29BA">
        <w:t xml:space="preserve">vijf </w:t>
      </w:r>
      <w:r>
        <w:t xml:space="preserve"> jaar voor FWO-dossiers en </w:t>
      </w:r>
      <w:r w:rsidR="004A29BA">
        <w:t xml:space="preserve">tien </w:t>
      </w:r>
      <w:r>
        <w:t xml:space="preserve">jaar voor BOF-dossiers (zie beleidsplan Research Datamanagement). </w:t>
      </w:r>
      <w:r>
        <w:br/>
        <w:t xml:space="preserve">Of de data na die termijn in aanmerking komt voor permanente bewaring hangt af van haar potentiële waarde voor later onderzoek. Is de data bijvoorbeeld interessant voor hergebruik binnen toekomstige onderzoeksprojecten? Betrof het een baanbrekend onderzoek? Biedt zij een meerwaarde voor de wetenschapsgeschiedenis (vb. technologische evolutie van metingen)? </w:t>
      </w:r>
      <w:r w:rsidRPr="005C2FB0">
        <w:t>Zijn de proeven (niet) reproduceerbaar?</w:t>
      </w:r>
    </w:p>
    <w:p w14:paraId="128815ED" w14:textId="52BF331C" w:rsidR="00424C7B" w:rsidRPr="009931D6" w:rsidRDefault="00424C7B" w:rsidP="00424C7B">
      <w:pPr>
        <w:rPr>
          <w:color w:val="00B050"/>
        </w:rPr>
      </w:pPr>
      <w:r>
        <w:rPr>
          <w:color w:val="FF0000"/>
        </w:rPr>
        <w:t xml:space="preserve">Bewaartermijn FWO = </w:t>
      </w:r>
      <w:r w:rsidR="009931D6">
        <w:rPr>
          <w:color w:val="FF0000"/>
        </w:rPr>
        <w:t>5</w:t>
      </w:r>
      <w:r w:rsidR="004A29BA">
        <w:rPr>
          <w:color w:val="FF0000"/>
        </w:rPr>
        <w:t xml:space="preserve"> </w:t>
      </w:r>
      <w:r>
        <w:rPr>
          <w:color w:val="FF0000"/>
        </w:rPr>
        <w:t xml:space="preserve">jaar, </w:t>
      </w:r>
      <w:r w:rsidRPr="009931D6">
        <w:rPr>
          <w:color w:val="00B050"/>
        </w:rPr>
        <w:t>tenzij meerwaarde voor later onderzoek (=permanente bewaring)</w:t>
      </w:r>
      <w:r>
        <w:rPr>
          <w:color w:val="FF0000"/>
        </w:rPr>
        <w:br/>
        <w:t xml:space="preserve">Bewaartermijn BOF = </w:t>
      </w:r>
      <w:r w:rsidR="009931D6">
        <w:rPr>
          <w:color w:val="FF0000"/>
        </w:rPr>
        <w:t>10</w:t>
      </w:r>
      <w:r w:rsidR="004A29BA">
        <w:rPr>
          <w:color w:val="FF0000"/>
        </w:rPr>
        <w:t xml:space="preserve"> </w:t>
      </w:r>
      <w:r>
        <w:rPr>
          <w:color w:val="FF0000"/>
        </w:rPr>
        <w:t>jaar</w:t>
      </w:r>
      <w:r w:rsidR="009931D6">
        <w:rPr>
          <w:color w:val="FF0000"/>
        </w:rPr>
        <w:t>,</w:t>
      </w:r>
      <w:r>
        <w:rPr>
          <w:color w:val="FF0000"/>
        </w:rPr>
        <w:t xml:space="preserve"> </w:t>
      </w:r>
      <w:r w:rsidRPr="009931D6">
        <w:rPr>
          <w:color w:val="00B050"/>
        </w:rPr>
        <w:t>tenzij meerwaarde voor later onderzoek (=permanente bewaring)</w:t>
      </w:r>
      <w:r>
        <w:rPr>
          <w:color w:val="FF0000"/>
        </w:rPr>
        <w:br/>
      </w:r>
      <w:r>
        <w:br/>
      </w:r>
      <w:proofErr w:type="spellStart"/>
      <w:r>
        <w:rPr>
          <w:i/>
        </w:rPr>
        <w:t>Onderzoeksdata</w:t>
      </w:r>
      <w:proofErr w:type="spellEnd"/>
      <w:r>
        <w:rPr>
          <w:i/>
        </w:rPr>
        <w:t xml:space="preserve"> onderhevig aan het protocol van Nagoya</w:t>
      </w:r>
      <w:r>
        <w:t>:</w:t>
      </w:r>
      <w:r>
        <w:br/>
      </w:r>
      <w:r>
        <w:rPr>
          <w:color w:val="FF0000"/>
        </w:rPr>
        <w:t xml:space="preserve">Bewaartermijn = </w:t>
      </w:r>
      <w:r w:rsidR="009931D6">
        <w:rPr>
          <w:color w:val="FF0000"/>
        </w:rPr>
        <w:t>20</w:t>
      </w:r>
      <w:r w:rsidR="004A29BA">
        <w:rPr>
          <w:color w:val="FF0000"/>
        </w:rPr>
        <w:t xml:space="preserve"> </w:t>
      </w:r>
      <w:r>
        <w:rPr>
          <w:color w:val="FF0000"/>
        </w:rPr>
        <w:t>jaar</w:t>
      </w:r>
      <w:r w:rsidR="009931D6">
        <w:rPr>
          <w:color w:val="FF0000"/>
        </w:rPr>
        <w:t>,</w:t>
      </w:r>
      <w:r>
        <w:rPr>
          <w:color w:val="FF0000"/>
        </w:rPr>
        <w:t xml:space="preserve"> </w:t>
      </w:r>
      <w:r w:rsidRPr="009931D6">
        <w:rPr>
          <w:color w:val="00B050"/>
        </w:rPr>
        <w:t>tenzij meerwaarde voor later onderzoek (= permanente bewaring)</w:t>
      </w:r>
      <w:r>
        <w:rPr>
          <w:color w:val="FF0000"/>
        </w:rPr>
        <w:br/>
      </w:r>
      <w:r>
        <w:rPr>
          <w:i/>
        </w:rPr>
        <w:br/>
      </w:r>
      <w:proofErr w:type="spellStart"/>
      <w:r>
        <w:rPr>
          <w:i/>
        </w:rPr>
        <w:t>Onderzoeksdata</w:t>
      </w:r>
      <w:proofErr w:type="spellEnd"/>
      <w:r>
        <w:rPr>
          <w:i/>
        </w:rPr>
        <w:t xml:space="preserve"> klinische studies</w:t>
      </w:r>
      <w:r>
        <w:t>:</w:t>
      </w:r>
      <w:r>
        <w:br/>
      </w:r>
      <w:r w:rsidRPr="00F67CD7">
        <w:rPr>
          <w:color w:val="FF0000"/>
        </w:rPr>
        <w:t xml:space="preserve">Bewaartermijn = 25 jaar, </w:t>
      </w:r>
      <w:r w:rsidRPr="009931D6">
        <w:rPr>
          <w:color w:val="00B050"/>
        </w:rPr>
        <w:t>tenzij meerwaarde voor later onderzoek (= permanente bewaring)</w:t>
      </w:r>
    </w:p>
    <w:p w14:paraId="36ABDB37" w14:textId="77777777" w:rsidR="003E0073" w:rsidRDefault="003E0073" w:rsidP="00424C7B"/>
    <w:p w14:paraId="09BDDF65" w14:textId="0E56E56A" w:rsidR="00424C7B" w:rsidRPr="007728CF" w:rsidRDefault="00424C7B" w:rsidP="00424C7B">
      <w:pPr>
        <w:rPr>
          <w:color w:val="00B050"/>
        </w:rPr>
      </w:pPr>
      <w:r>
        <w:rPr>
          <w:i/>
        </w:rPr>
        <w:t>Rapporten (ook ontwerpversies)</w:t>
      </w:r>
      <w:r>
        <w:t>:</w:t>
      </w:r>
    </w:p>
    <w:p w14:paraId="11FF48B5" w14:textId="77777777" w:rsidR="003E0073" w:rsidRPr="003E0073" w:rsidRDefault="00424C7B" w:rsidP="00424C7B">
      <w:r>
        <w:rPr>
          <w:color w:val="00B050"/>
        </w:rPr>
        <w:t>Bewaren</w:t>
      </w:r>
      <w:r>
        <w:rPr>
          <w:color w:val="00B050"/>
        </w:rPr>
        <w:br/>
      </w:r>
    </w:p>
    <w:p w14:paraId="542FE54E" w14:textId="7FD810CA" w:rsidR="00424C7B" w:rsidRDefault="00424C7B" w:rsidP="00424C7B">
      <w:r>
        <w:rPr>
          <w:i/>
        </w:rPr>
        <w:t>Publicaties</w:t>
      </w:r>
      <w:r>
        <w:t xml:space="preserve">: </w:t>
      </w:r>
      <w:r>
        <w:br/>
        <w:t xml:space="preserve">Wetenschappelijke publicaties worden opgenomen in het </w:t>
      </w:r>
      <w:proofErr w:type="spellStart"/>
      <w:r>
        <w:t>Institutional</w:t>
      </w:r>
      <w:proofErr w:type="spellEnd"/>
      <w:r>
        <w:t xml:space="preserve"> </w:t>
      </w:r>
      <w:proofErr w:type="spellStart"/>
      <w:r>
        <w:t>Repository</w:t>
      </w:r>
      <w:proofErr w:type="spellEnd"/>
      <w:r>
        <w:t xml:space="preserve"> (IR). </w:t>
      </w:r>
      <w:r w:rsidR="00D47A3B">
        <w:t xml:space="preserve">Alleen </w:t>
      </w:r>
      <w:r>
        <w:t>als de publicatie er niet in o</w:t>
      </w:r>
      <w:r w:rsidR="00B356B8">
        <w:t xml:space="preserve">pgenomen is, is het aangewezen </w:t>
      </w:r>
      <w:r>
        <w:t xml:space="preserve">ze over te dragen </w:t>
      </w:r>
      <w:r w:rsidR="00B356B8">
        <w:t xml:space="preserve">aan het archief voor </w:t>
      </w:r>
      <w:proofErr w:type="spellStart"/>
      <w:r>
        <w:t>langetermijn</w:t>
      </w:r>
      <w:r w:rsidR="00B356B8">
        <w:t>bewaring</w:t>
      </w:r>
      <w:proofErr w:type="spellEnd"/>
      <w:r>
        <w:t>.</w:t>
      </w:r>
    </w:p>
    <w:p w14:paraId="4C7CC357" w14:textId="77777777" w:rsidR="00424C7B" w:rsidRPr="00931680" w:rsidRDefault="00424C7B" w:rsidP="00424C7B">
      <w:pPr>
        <w:rPr>
          <w:color w:val="FF0000"/>
        </w:rPr>
      </w:pPr>
      <w:r>
        <w:rPr>
          <w:color w:val="FF0000"/>
        </w:rPr>
        <w:t>Bewaartermijn =  einde gebruikswaarde</w:t>
      </w:r>
      <w:r w:rsidRPr="00931680">
        <w:rPr>
          <w:color w:val="FF0000"/>
        </w:rPr>
        <w:t xml:space="preserve"> indien opgenomen in </w:t>
      </w:r>
      <w:r>
        <w:rPr>
          <w:color w:val="FF0000"/>
        </w:rPr>
        <w:t>IR</w:t>
      </w:r>
    </w:p>
    <w:p w14:paraId="695ED0EC" w14:textId="77777777" w:rsidR="00424C7B" w:rsidRPr="006465A8" w:rsidRDefault="00424C7B" w:rsidP="00424C7B">
      <w:pPr>
        <w:rPr>
          <w:color w:val="00B050"/>
        </w:rPr>
      </w:pPr>
      <w:r>
        <w:rPr>
          <w:color w:val="00B050"/>
        </w:rPr>
        <w:t>Bewaren indien niet in het IR</w:t>
      </w:r>
    </w:p>
    <w:p w14:paraId="7581D249" w14:textId="77777777" w:rsidR="00424C7B" w:rsidRDefault="00424C7B" w:rsidP="00424C7B"/>
    <w:p w14:paraId="106D3195" w14:textId="77777777" w:rsidR="00424C7B" w:rsidRDefault="00424C7B" w:rsidP="00424C7B">
      <w:bookmarkStart w:id="5" w:name="_Toc3475751"/>
      <w:r w:rsidRPr="007A1D44">
        <w:rPr>
          <w:rStyle w:val="Kop3Char"/>
        </w:rPr>
        <w:t>2.4. Dienstverlening aan de universiteit en aan de maatschappij</w:t>
      </w:r>
      <w:bookmarkEnd w:id="5"/>
      <w:r w:rsidRPr="007A1D44">
        <w:rPr>
          <w:rStyle w:val="Kop3Char"/>
        </w:rPr>
        <w:br/>
      </w:r>
      <w:r w:rsidRPr="00506A58">
        <w:rPr>
          <w:b/>
          <w:u w:val="single"/>
        </w:rPr>
        <w:br/>
      </w:r>
      <w:r w:rsidRPr="00506A58">
        <w:t xml:space="preserve">Naast onderwijs en onderzoek is </w:t>
      </w:r>
      <w:r>
        <w:t xml:space="preserve">de derde kerntaak van het </w:t>
      </w:r>
      <w:r w:rsidRPr="00506A58">
        <w:t>academisch personeel</w:t>
      </w:r>
      <w:r>
        <w:t xml:space="preserve"> dienstverlening. Dit kan op diverse manieren, </w:t>
      </w:r>
      <w:r w:rsidRPr="00506A58">
        <w:t>bijvoorbeeld als expert in de media of als bestuurder van ee</w:t>
      </w:r>
      <w:r>
        <w:t xml:space="preserve">n internationale vakvereniging of onderzoeksgroep, maar ook intern als raadslid in een commissie of als decaan of rector. De diversiteit in de dienstverlening vertaalt zich in de documenten die worden gecreëerd of ontvangen. </w:t>
      </w:r>
    </w:p>
    <w:p w14:paraId="3FD59660" w14:textId="77777777" w:rsidR="003E0073" w:rsidRDefault="003E0073" w:rsidP="00424C7B"/>
    <w:p w14:paraId="651C346D" w14:textId="3FFFA49D" w:rsidR="003E0073" w:rsidRDefault="00424C7B" w:rsidP="00424C7B">
      <w:r w:rsidRPr="00182E75">
        <w:rPr>
          <w:i/>
        </w:rPr>
        <w:t xml:space="preserve">Verslagen van </w:t>
      </w:r>
      <w:r>
        <w:rPr>
          <w:i/>
        </w:rPr>
        <w:t xml:space="preserve">interne </w:t>
      </w:r>
      <w:r w:rsidRPr="00182E75">
        <w:rPr>
          <w:i/>
        </w:rPr>
        <w:t>commissies waarvan men deel uitmaakt</w:t>
      </w:r>
      <w:r>
        <w:t>:</w:t>
      </w:r>
      <w:r>
        <w:br/>
        <w:t>Deze documenten bewaren we in het administratief archief van de universiteit. Daarnaast zijn de meer recente verslagen online raadpleegbaar. Niet-geannoteerde verslagen mogen worden vernietigd. Als de verslagen geannoteerd zijn en de annotatie heeft bijgedragen tot de latere beleidsvorming, dan adviseren we een permanente bewaring van die verslagen.</w:t>
      </w:r>
    </w:p>
    <w:p w14:paraId="051DDCF7" w14:textId="7155F8FF" w:rsidR="003E0073" w:rsidRPr="003E0073" w:rsidRDefault="00424C7B" w:rsidP="00424C7B">
      <w:r>
        <w:rPr>
          <w:color w:val="FF0000"/>
        </w:rPr>
        <w:t>Bewaartermijn = einde gebruikswaarde</w:t>
      </w:r>
      <w:r w:rsidRPr="00EF1D11">
        <w:rPr>
          <w:color w:val="FF0000"/>
        </w:rPr>
        <w:t xml:space="preserve"> indien niet of beperkt geannoteerd</w:t>
      </w:r>
      <w:r>
        <w:br/>
      </w:r>
      <w:r>
        <w:rPr>
          <w:color w:val="00B050"/>
        </w:rPr>
        <w:t xml:space="preserve">Bewaren </w:t>
      </w:r>
      <w:r w:rsidR="00D47A3B">
        <w:rPr>
          <w:color w:val="00B050"/>
        </w:rPr>
        <w:t xml:space="preserve">als </w:t>
      </w:r>
      <w:r>
        <w:rPr>
          <w:color w:val="00B050"/>
        </w:rPr>
        <w:t>de annotaties relevant zijn voor de latere beleidsvorming in de commissie</w:t>
      </w:r>
      <w:r>
        <w:rPr>
          <w:color w:val="00B050"/>
        </w:rPr>
        <w:br/>
      </w:r>
    </w:p>
    <w:p w14:paraId="070064FC" w14:textId="4902DCC6" w:rsidR="003E0073" w:rsidRDefault="00424C7B" w:rsidP="00424C7B">
      <w:r w:rsidRPr="00FD2202">
        <w:rPr>
          <w:i/>
        </w:rPr>
        <w:t xml:space="preserve">Dossiers gevormd </w:t>
      </w:r>
      <w:r w:rsidR="00D47A3B">
        <w:rPr>
          <w:i/>
        </w:rPr>
        <w:t>bij</w:t>
      </w:r>
      <w:r w:rsidRPr="00FD2202">
        <w:rPr>
          <w:i/>
        </w:rPr>
        <w:t xml:space="preserve"> leescommissies (intern en extern): </w:t>
      </w:r>
      <w:r w:rsidRPr="00FD2202">
        <w:br/>
        <w:t xml:space="preserve">Verslagen van leescommissies worden bewaard </w:t>
      </w:r>
      <w:r>
        <w:t>in het administratief archief van de universiteit</w:t>
      </w:r>
      <w:r w:rsidRPr="00FD2202">
        <w:t>. Als de documenten geen nut meer hebben in het persoonlijk archief, mogen ze vernietigd worden.</w:t>
      </w:r>
    </w:p>
    <w:p w14:paraId="472B3CBD" w14:textId="77777777" w:rsidR="003E0073" w:rsidRDefault="00424C7B" w:rsidP="00424C7B">
      <w:r w:rsidRPr="004D6D03">
        <w:rPr>
          <w:color w:val="FF0000"/>
        </w:rPr>
        <w:t xml:space="preserve">Bewaartermijn = einde gebruikswaarde </w:t>
      </w:r>
      <w:r w:rsidRPr="004D6D03">
        <w:rPr>
          <w:i/>
          <w:color w:val="FF0000"/>
        </w:rPr>
        <w:br/>
      </w:r>
    </w:p>
    <w:p w14:paraId="1104EA2C" w14:textId="1C7AEC8C" w:rsidR="003E0073" w:rsidRDefault="00424C7B" w:rsidP="00424C7B">
      <w:r>
        <w:rPr>
          <w:i/>
        </w:rPr>
        <w:t xml:space="preserve">Dossiers gevormd </w:t>
      </w:r>
      <w:r w:rsidR="00D47A3B">
        <w:rPr>
          <w:i/>
        </w:rPr>
        <w:t>bij</w:t>
      </w:r>
      <w:r>
        <w:rPr>
          <w:i/>
        </w:rPr>
        <w:t xml:space="preserve"> de valorisatie</w:t>
      </w:r>
      <w:r w:rsidR="00D47A3B">
        <w:rPr>
          <w:i/>
        </w:rPr>
        <w:t xml:space="preserve"> van</w:t>
      </w:r>
      <w:r>
        <w:rPr>
          <w:i/>
        </w:rPr>
        <w:t xml:space="preserve"> onderzoek (o.a. in de media en op congressen)</w:t>
      </w:r>
      <w:r>
        <w:t>:</w:t>
      </w:r>
    </w:p>
    <w:p w14:paraId="6F1714D7" w14:textId="77777777" w:rsidR="003E0073" w:rsidRDefault="00424C7B" w:rsidP="00424C7B">
      <w:r w:rsidRPr="00EF1D11">
        <w:rPr>
          <w:color w:val="00B050"/>
        </w:rPr>
        <w:t>Bewaren</w:t>
      </w:r>
      <w:r>
        <w:br/>
      </w:r>
    </w:p>
    <w:p w14:paraId="6FB4EA4A" w14:textId="295FD8D6" w:rsidR="0087007E" w:rsidRDefault="00424C7B" w:rsidP="00424C7B">
      <w:r>
        <w:rPr>
          <w:i/>
        </w:rPr>
        <w:t>D</w:t>
      </w:r>
      <w:r w:rsidRPr="00EF1D11">
        <w:rPr>
          <w:i/>
        </w:rPr>
        <w:t xml:space="preserve">ossiers van externe </w:t>
      </w:r>
      <w:r>
        <w:rPr>
          <w:i/>
        </w:rPr>
        <w:t>organisaties</w:t>
      </w:r>
      <w:r w:rsidRPr="00EF1D11">
        <w:rPr>
          <w:i/>
        </w:rPr>
        <w:t xml:space="preserve"> waarvan men deel uitmaakt</w:t>
      </w:r>
      <w:r>
        <w:t xml:space="preserve">: </w:t>
      </w:r>
      <w:r>
        <w:br/>
        <w:t xml:space="preserve">Documenten van externen worden bij desbetreffende instellingen bewaard, daarom mogen ze worden vernietigd als de documenten geen nut meer hebben. </w:t>
      </w:r>
      <w:r w:rsidR="009931D6">
        <w:t>U</w:t>
      </w:r>
      <w:r>
        <w:t xml:space="preserve">itzonderingen </w:t>
      </w:r>
      <w:r w:rsidR="009931D6">
        <w:t>hierop zijn dossiers waar je zelf een grote persoonlijke inbreng had en</w:t>
      </w:r>
      <w:r w:rsidR="004A3543">
        <w:t>/of</w:t>
      </w:r>
      <w:r w:rsidR="009931D6">
        <w:t xml:space="preserve"> waar je als bijvoorbeeld voorzitter of secretaris v</w:t>
      </w:r>
      <w:r w:rsidR="004A3543">
        <w:t>erantwoordelijke bent of was voor het klassement en zelf de originele stukken hebt bewaard.</w:t>
      </w:r>
    </w:p>
    <w:p w14:paraId="52E15AEA" w14:textId="277EB031" w:rsidR="0087007E" w:rsidRDefault="00424C7B" w:rsidP="00424C7B">
      <w:r w:rsidRPr="00D95520">
        <w:rPr>
          <w:color w:val="FF0000"/>
        </w:rPr>
        <w:t>Bewaartermijn = einde gebruikswaarde</w:t>
      </w:r>
      <w:r>
        <w:rPr>
          <w:color w:val="FF0000"/>
        </w:rPr>
        <w:br/>
      </w:r>
      <w:r w:rsidRPr="00D95520">
        <w:rPr>
          <w:color w:val="00B050"/>
        </w:rPr>
        <w:t xml:space="preserve">Bewaren </w:t>
      </w:r>
      <w:r w:rsidR="00D47A3B">
        <w:rPr>
          <w:color w:val="00B050"/>
        </w:rPr>
        <w:t>als</w:t>
      </w:r>
      <w:r w:rsidR="00D47A3B" w:rsidRPr="00D95520">
        <w:rPr>
          <w:color w:val="00B050"/>
        </w:rPr>
        <w:t xml:space="preserve"> </w:t>
      </w:r>
      <w:r w:rsidRPr="00D95520">
        <w:rPr>
          <w:color w:val="00B050"/>
        </w:rPr>
        <w:t>er een grote persoonlijke inbreng is</w:t>
      </w:r>
      <w:r w:rsidRPr="00D95520">
        <w:rPr>
          <w:color w:val="00B050"/>
        </w:rPr>
        <w:br/>
        <w:t xml:space="preserve">Bewaren </w:t>
      </w:r>
      <w:r w:rsidR="00D47A3B">
        <w:rPr>
          <w:color w:val="00B050"/>
        </w:rPr>
        <w:t>als</w:t>
      </w:r>
      <w:r w:rsidR="00D47A3B" w:rsidRPr="00D95520">
        <w:rPr>
          <w:color w:val="00B050"/>
        </w:rPr>
        <w:t xml:space="preserve"> </w:t>
      </w:r>
      <w:r w:rsidRPr="00D95520">
        <w:rPr>
          <w:color w:val="00B050"/>
        </w:rPr>
        <w:t>het originele documenten zijn</w:t>
      </w:r>
      <w:r w:rsidRPr="00D95520">
        <w:rPr>
          <w:color w:val="FF0000"/>
        </w:rPr>
        <w:br/>
      </w:r>
    </w:p>
    <w:p w14:paraId="27B7E3E5" w14:textId="423A0AB6" w:rsidR="0087007E" w:rsidRDefault="00424C7B" w:rsidP="00424C7B">
      <w:pPr>
        <w:rPr>
          <w:i/>
        </w:rPr>
      </w:pPr>
      <w:r w:rsidRPr="006465A8">
        <w:rPr>
          <w:i/>
        </w:rPr>
        <w:t xml:space="preserve">Dossiers </w:t>
      </w:r>
      <w:r w:rsidR="00D47A3B">
        <w:rPr>
          <w:i/>
        </w:rPr>
        <w:t>over</w:t>
      </w:r>
      <w:r w:rsidR="00D47A3B" w:rsidRPr="006465A8">
        <w:rPr>
          <w:i/>
        </w:rPr>
        <w:t xml:space="preserve"> </w:t>
      </w:r>
      <w:r w:rsidRPr="006465A8">
        <w:rPr>
          <w:i/>
        </w:rPr>
        <w:t>behaalde prijzen, eredoctoraten, leerstoelen aan andere universiteiten</w:t>
      </w:r>
    </w:p>
    <w:p w14:paraId="4813ECBB" w14:textId="58734F97" w:rsidR="00424C7B" w:rsidRDefault="00424C7B" w:rsidP="00424C7B">
      <w:pPr>
        <w:rPr>
          <w:color w:val="00B050"/>
        </w:rPr>
      </w:pPr>
      <w:r w:rsidRPr="006465A8">
        <w:rPr>
          <w:color w:val="00B050"/>
        </w:rPr>
        <w:t>Bewaren</w:t>
      </w:r>
    </w:p>
    <w:p w14:paraId="5AC138DC" w14:textId="77777777" w:rsidR="0087007E" w:rsidRPr="0087007E" w:rsidRDefault="0087007E" w:rsidP="00424C7B"/>
    <w:p w14:paraId="17B0C380" w14:textId="77777777" w:rsidR="0087007E" w:rsidRDefault="00424C7B" w:rsidP="00424C7B">
      <w:r w:rsidRPr="00B12ADB">
        <w:rPr>
          <w:i/>
        </w:rPr>
        <w:lastRenderedPageBreak/>
        <w:t>Dossiers/documentatie bijgewoonde congressen</w:t>
      </w:r>
      <w:r>
        <w:br/>
        <w:t>Documenten van congressen die niet zelf werden georganiseerd of waar geen eigen inbreng was, mogen worden vernietigd als ze geen gebruikswaarde meer hebben.</w:t>
      </w:r>
    </w:p>
    <w:p w14:paraId="440C0A18" w14:textId="77777777" w:rsidR="0087007E" w:rsidRDefault="00424C7B" w:rsidP="00424C7B">
      <w:r w:rsidRPr="00D17F5F">
        <w:rPr>
          <w:color w:val="FF0000"/>
        </w:rPr>
        <w:t>Bewaartermijn = einde gebruikswaarde</w:t>
      </w:r>
      <w:r>
        <w:br/>
      </w:r>
    </w:p>
    <w:p w14:paraId="73A69680" w14:textId="77777777" w:rsidR="0087007E" w:rsidRDefault="00424C7B" w:rsidP="00424C7B">
      <w:r w:rsidRPr="00B46DBD">
        <w:rPr>
          <w:i/>
        </w:rPr>
        <w:t>Dossiers georganiseerde congressen:</w:t>
      </w:r>
      <w:r w:rsidRPr="00B46DBD">
        <w:rPr>
          <w:i/>
        </w:rPr>
        <w:br/>
      </w:r>
      <w:r>
        <w:t>Inhoudelijk dossier bewaren, praktische organisatie (catering, vervoer, logistiek,…) mag worden vernietigd.</w:t>
      </w:r>
    </w:p>
    <w:p w14:paraId="3F6DA656" w14:textId="6CB8411B" w:rsidR="00424C7B" w:rsidRDefault="00424C7B" w:rsidP="00424C7B">
      <w:pPr>
        <w:rPr>
          <w:color w:val="00B050"/>
        </w:rPr>
      </w:pPr>
      <w:r w:rsidRPr="00D17F5F">
        <w:rPr>
          <w:color w:val="00B050"/>
        </w:rPr>
        <w:t>Inhoudelijk dossier bewaren</w:t>
      </w:r>
    </w:p>
    <w:p w14:paraId="6C931A5D" w14:textId="77777777" w:rsidR="00424C7B" w:rsidRPr="0087007E" w:rsidRDefault="00424C7B" w:rsidP="00424C7B"/>
    <w:p w14:paraId="62675BEB" w14:textId="77777777" w:rsidR="00424C7B" w:rsidRDefault="00424C7B" w:rsidP="00424C7B">
      <w:pPr>
        <w:pStyle w:val="Kop2"/>
        <w:numPr>
          <w:ilvl w:val="0"/>
          <w:numId w:val="8"/>
        </w:numPr>
      </w:pPr>
      <w:bookmarkStart w:id="6" w:name="_Toc3475752"/>
      <w:r>
        <w:t>Overdragen naar het universiteitsarchief</w:t>
      </w:r>
      <w:bookmarkEnd w:id="6"/>
    </w:p>
    <w:p w14:paraId="323E2335" w14:textId="77777777" w:rsidR="00424C7B" w:rsidRPr="001936A7" w:rsidRDefault="00424C7B" w:rsidP="00424C7B">
      <w:pPr>
        <w:pStyle w:val="Normaalweb"/>
        <w:shd w:val="clear" w:color="auto" w:fill="FFFFFF"/>
        <w:rPr>
          <w:rFonts w:asciiTheme="minorHAnsi" w:hAnsiTheme="minorHAnsi" w:cstheme="minorBidi"/>
          <w:sz w:val="22"/>
          <w:szCs w:val="22"/>
          <w:lang w:eastAsia="en-US"/>
        </w:rPr>
      </w:pPr>
      <w:r w:rsidRPr="001936A7">
        <w:rPr>
          <w:rFonts w:asciiTheme="minorHAnsi" w:hAnsiTheme="minorHAnsi" w:cstheme="minorBidi"/>
          <w:sz w:val="22"/>
          <w:szCs w:val="22"/>
          <w:lang w:eastAsia="en-US"/>
        </w:rPr>
        <w:t>Archief dat potentiële waarde heeft voor later historisch onderzoek, archief dat een bepaalde erfgoedwaarde heeft, archief dat het geheugen vormt van onze universitaire gemeenschap en haar voorgangers kan men overdragen aan het universiteitsarchief. Overdracht van archief gebeurt in overleg met de archiefdienst.</w:t>
      </w:r>
    </w:p>
    <w:p w14:paraId="14D9841E" w14:textId="77777777" w:rsidR="00424C7B" w:rsidRPr="001936A7" w:rsidRDefault="00424C7B" w:rsidP="00424C7B">
      <w:pPr>
        <w:pStyle w:val="Normaalweb"/>
        <w:shd w:val="clear" w:color="auto" w:fill="FFFFFF"/>
        <w:rPr>
          <w:rFonts w:asciiTheme="minorHAnsi" w:hAnsiTheme="minorHAnsi" w:cstheme="minorBidi"/>
          <w:sz w:val="22"/>
          <w:szCs w:val="22"/>
          <w:lang w:eastAsia="en-US"/>
        </w:rPr>
      </w:pPr>
      <w:r w:rsidRPr="001936A7">
        <w:rPr>
          <w:rFonts w:asciiTheme="minorHAnsi" w:hAnsiTheme="minorHAnsi" w:cstheme="minorBidi"/>
          <w:sz w:val="22"/>
          <w:szCs w:val="22"/>
          <w:lang w:eastAsia="en-US"/>
        </w:rPr>
        <w:t>Omdat we er alles aan doen om archief op een zo goed mogelijke wijze te bewaren voor de toekomst vraagt elke overdracht enige voorbereiding. De archiefeenheden (dossiers, mappen, delen) dienen te worden genummerd, geschoond en verpakt. Bij elke overdracht is het tevens belangrijk de context van de dossiers te documenteren en een lijst met beschrijvingen toe te voegen.</w:t>
      </w:r>
    </w:p>
    <w:p w14:paraId="77AE40E5" w14:textId="77777777" w:rsidR="00424C7B" w:rsidRPr="001936A7" w:rsidRDefault="00424C7B" w:rsidP="00424C7B">
      <w:pPr>
        <w:pStyle w:val="Normaalweb"/>
        <w:shd w:val="clear" w:color="auto" w:fill="FFFFFF"/>
        <w:rPr>
          <w:rFonts w:asciiTheme="minorHAnsi" w:hAnsiTheme="minorHAnsi" w:cstheme="minorBidi"/>
          <w:sz w:val="22"/>
          <w:szCs w:val="22"/>
          <w:lang w:eastAsia="en-US"/>
        </w:rPr>
      </w:pPr>
      <w:r w:rsidRPr="001936A7">
        <w:rPr>
          <w:rFonts w:asciiTheme="minorHAnsi" w:hAnsiTheme="minorHAnsi" w:cstheme="minorBidi"/>
          <w:sz w:val="22"/>
          <w:szCs w:val="22"/>
          <w:lang w:eastAsia="en-US"/>
        </w:rPr>
        <w:t>Voorgaande geldt niet enkel voor papieren archief maar evengoed voor digitaal archief. Bij deze laatste zijn er wel geen paperclips of plastiek mapjes te verwijderen. Er moeten geen zuurvrije archiefdozen worden gebruikt. Maar evengoed dienen digitale dossiers te worden opgekuist, in goede orde en voorzien van de nodige metadata te worden overgedragen.</w:t>
      </w:r>
    </w:p>
    <w:p w14:paraId="72FC94C3" w14:textId="77777777" w:rsidR="00424C7B" w:rsidRDefault="00424C7B" w:rsidP="00424C7B"/>
    <w:p w14:paraId="5EE3FB8B" w14:textId="77777777" w:rsidR="00424C7B" w:rsidRDefault="00424C7B" w:rsidP="00424C7B">
      <w:pPr>
        <w:pStyle w:val="Kop2"/>
        <w:numPr>
          <w:ilvl w:val="0"/>
          <w:numId w:val="8"/>
        </w:numPr>
      </w:pPr>
      <w:bookmarkStart w:id="7" w:name="_Toc3475753"/>
      <w:r>
        <w:t>Richtlijnen voor de vernietiging</w:t>
      </w:r>
      <w:bookmarkEnd w:id="7"/>
    </w:p>
    <w:p w14:paraId="6B35E354" w14:textId="77777777" w:rsidR="00424C7B" w:rsidRDefault="00424C7B" w:rsidP="00424C7B">
      <w:r>
        <w:br/>
        <w:t xml:space="preserve">Om informatie vindbaar en beheersbaar te houden, is het aangewezen één keer per jaar te vernietigen. Naast de bewaartermijnen is het belangrijk oog te hebben voor het administratieve belang. Het kan zijn dat documenten waarvan de bewaartermijn verstreken is, nog </w:t>
      </w:r>
      <w:r w:rsidRPr="00656D25">
        <w:t xml:space="preserve">nuttig zijn voor de administratie. </w:t>
      </w:r>
    </w:p>
    <w:p w14:paraId="0D5EF392" w14:textId="77777777" w:rsidR="00424C7B" w:rsidRDefault="00424C7B" w:rsidP="00424C7B">
      <w:r>
        <w:t xml:space="preserve">Bij de vernietiging moet men er voor zorgen dat archiefdocumenten niet in handen van derden kunnen terechtkomen. Voer ze daarom af via een gespecialiseerde firma. De universiteit werkt hiervoor samen met een datavernietigingsfirma. Via afvalcoördinator </w:t>
      </w:r>
      <w:hyperlink r:id="rId9" w:history="1">
        <w:r w:rsidRPr="000A2A91">
          <w:rPr>
            <w:rStyle w:val="Hyperlink"/>
          </w:rPr>
          <w:t xml:space="preserve">Hilde </w:t>
        </w:r>
        <w:proofErr w:type="spellStart"/>
        <w:r w:rsidRPr="000A2A91">
          <w:rPr>
            <w:rStyle w:val="Hyperlink"/>
          </w:rPr>
          <w:t>Dewaele</w:t>
        </w:r>
        <w:proofErr w:type="spellEnd"/>
      </w:hyperlink>
      <w:r>
        <w:t xml:space="preserve"> kan je desgewenst containers voor ‘vertrouwelijke papier’ vragen.</w:t>
      </w:r>
    </w:p>
    <w:p w14:paraId="0EB2EACE" w14:textId="47B9C9D3" w:rsidR="00424C7B" w:rsidRDefault="00424C7B" w:rsidP="00424C7B">
      <w:r>
        <w:t xml:space="preserve">Voorgaande geldt niet </w:t>
      </w:r>
      <w:r w:rsidR="00D47A3B">
        <w:t xml:space="preserve">alleen </w:t>
      </w:r>
      <w:r>
        <w:t xml:space="preserve">voor papieren archief. Ook digitaal archief ruim je best geregeld op. Let er ook op dat digitale informatiedragers (harde schijven, usb-sticks, cd’s, …) bij afvoer niet in verkeerde handen terechtkomen. Dat de informatie die erop staat adequaat worden vernietigd, zo </w:t>
      </w:r>
      <w:r>
        <w:lastRenderedPageBreak/>
        <w:t>nodig door de drager fysiek kapot te maken.</w:t>
      </w:r>
      <w:r>
        <w:br/>
      </w:r>
    </w:p>
    <w:p w14:paraId="00E68E3F" w14:textId="77777777" w:rsidR="00424C7B" w:rsidRDefault="00424C7B" w:rsidP="00424C7B">
      <w:pPr>
        <w:pStyle w:val="Kop2"/>
        <w:numPr>
          <w:ilvl w:val="0"/>
          <w:numId w:val="8"/>
        </w:numPr>
      </w:pPr>
      <w:bookmarkStart w:id="8" w:name="_Toc3475754"/>
      <w:r>
        <w:t>Vragen?</w:t>
      </w:r>
      <w:bookmarkEnd w:id="8"/>
    </w:p>
    <w:p w14:paraId="27EBBD36" w14:textId="77777777" w:rsidR="00424C7B" w:rsidRPr="00C02FB4" w:rsidRDefault="00424C7B" w:rsidP="00424C7B">
      <w:r>
        <w:br/>
        <w:t xml:space="preserve">Heeft u vragen of opmerkingen? Neem dan contact op met het </w:t>
      </w:r>
      <w:hyperlink r:id="rId10" w:history="1">
        <w:r w:rsidRPr="00E00D91">
          <w:rPr>
            <w:rStyle w:val="Hyperlink"/>
          </w:rPr>
          <w:t>archief</w:t>
        </w:r>
      </w:hyperlink>
      <w:r>
        <w:rPr>
          <w:rStyle w:val="Hyperlink"/>
        </w:rPr>
        <w:t>dienst</w:t>
      </w:r>
      <w:r>
        <w:t>.</w:t>
      </w:r>
    </w:p>
    <w:p w14:paraId="0ACF8DFC" w14:textId="1C8F55FF" w:rsidR="003B7226" w:rsidRDefault="003B7226" w:rsidP="003B7226"/>
    <w:p w14:paraId="41E2C950" w14:textId="77777777" w:rsidR="0087007E" w:rsidRDefault="0087007E" w:rsidP="003B7226"/>
    <w:p w14:paraId="5786B498" w14:textId="3E0F6E05" w:rsidR="003B7226" w:rsidRPr="00D3299C" w:rsidRDefault="00A609AB" w:rsidP="003B7226">
      <w:pPr>
        <w:spacing w:after="0" w:line="240" w:lineRule="auto"/>
        <w:jc w:val="right"/>
        <w:rPr>
          <w:sz w:val="18"/>
        </w:rPr>
      </w:pPr>
      <w:bookmarkStart w:id="9" w:name="_GoBack"/>
      <w:r>
        <w:rPr>
          <w:sz w:val="18"/>
        </w:rPr>
        <w:t xml:space="preserve">Versie </w:t>
      </w:r>
      <w:r w:rsidR="00774F58">
        <w:rPr>
          <w:sz w:val="18"/>
        </w:rPr>
        <w:t>1.0</w:t>
      </w:r>
      <w:r w:rsidR="0087007E">
        <w:rPr>
          <w:sz w:val="18"/>
        </w:rPr>
        <w:t xml:space="preserve"> –</w:t>
      </w:r>
      <w:r w:rsidR="00927BDD">
        <w:rPr>
          <w:sz w:val="18"/>
        </w:rPr>
        <w:t xml:space="preserve"> CD 25.10.2019</w:t>
      </w:r>
    </w:p>
    <w:bookmarkEnd w:id="9"/>
    <w:p w14:paraId="65CAFFF6" w14:textId="77777777" w:rsidR="003B7226" w:rsidRPr="00D3299C" w:rsidRDefault="003B7226" w:rsidP="003B7226">
      <w:pPr>
        <w:spacing w:after="0" w:line="240" w:lineRule="auto"/>
        <w:jc w:val="right"/>
        <w:rPr>
          <w:sz w:val="18"/>
        </w:rPr>
      </w:pPr>
      <w:r w:rsidRPr="00D3299C">
        <w:rPr>
          <w:sz w:val="18"/>
        </w:rPr>
        <w:t>Departement Bibliotheek - Universiteitsarchief</w:t>
      </w:r>
    </w:p>
    <w:p w14:paraId="360EE254" w14:textId="77777777" w:rsidR="004174B6" w:rsidRPr="00552998" w:rsidRDefault="004174B6" w:rsidP="00552998"/>
    <w:sectPr w:rsidR="004174B6" w:rsidRPr="00552998" w:rsidSect="005F69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55" w:right="102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163A" w14:textId="77777777" w:rsidR="005F4CF5" w:rsidRDefault="005F4CF5" w:rsidP="0056199F">
      <w:pPr>
        <w:spacing w:line="240" w:lineRule="auto"/>
      </w:pPr>
      <w:r>
        <w:separator/>
      </w:r>
    </w:p>
  </w:endnote>
  <w:endnote w:type="continuationSeparator" w:id="0">
    <w:p w14:paraId="6E1E0624" w14:textId="77777777" w:rsidR="005F4CF5" w:rsidRDefault="005F4CF5" w:rsidP="0056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15A7" w14:textId="77777777" w:rsidR="00D43956" w:rsidRDefault="00D439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31FF" w14:textId="0AE829AD" w:rsidR="00A11ADD" w:rsidRPr="00DF092A" w:rsidRDefault="00EF7C58">
    <w:pPr>
      <w:pStyle w:val="Voettekst"/>
      <w:rPr>
        <w:color w:val="004466" w:themeColor="text2"/>
      </w:rPr>
    </w:pPr>
    <w:r>
      <w:rPr>
        <w:color w:val="004466" w:themeColor="text2"/>
      </w:rPr>
      <w:fldChar w:fldCharType="begin"/>
    </w:r>
    <w:r>
      <w:rPr>
        <w:color w:val="004466" w:themeColor="text2"/>
      </w:rPr>
      <w:instrText xml:space="preserve"> FILENAME  </w:instrText>
    </w:r>
    <w:r>
      <w:rPr>
        <w:color w:val="004466" w:themeColor="text2"/>
      </w:rPr>
      <w:fldChar w:fldCharType="separate"/>
    </w:r>
    <w:r w:rsidR="00D43956">
      <w:rPr>
        <w:noProof/>
        <w:color w:val="004466" w:themeColor="text2"/>
      </w:rPr>
      <w:t>Archiefadvies_v20191021.docx</w:t>
    </w:r>
    <w:r>
      <w:rPr>
        <w:color w:val="004466" w:themeColor="text2"/>
      </w:rPr>
      <w:fldChar w:fldCharType="end"/>
    </w:r>
    <w:r w:rsidR="00A11ADD" w:rsidRPr="00DF092A">
      <w:rPr>
        <w:color w:val="004466" w:themeColor="text2"/>
      </w:rPr>
      <w:tab/>
    </w:r>
    <w:r w:rsidR="009772D8" w:rsidRPr="00DF092A">
      <w:rPr>
        <w:color w:val="004466" w:themeColor="text2"/>
      </w:rPr>
      <w:tab/>
    </w:r>
    <w:r w:rsidR="00A11ADD" w:rsidRPr="00DF092A">
      <w:rPr>
        <w:color w:val="004466" w:themeColor="text2"/>
      </w:rPr>
      <w:t xml:space="preserve">p </w:t>
    </w:r>
    <w:r w:rsidR="00A11ADD" w:rsidRPr="00DF092A">
      <w:rPr>
        <w:color w:val="004466" w:themeColor="text2"/>
      </w:rPr>
      <w:fldChar w:fldCharType="begin"/>
    </w:r>
    <w:r w:rsidR="00A11ADD" w:rsidRPr="00DF092A">
      <w:rPr>
        <w:color w:val="004466" w:themeColor="text2"/>
      </w:rPr>
      <w:instrText xml:space="preserve"> PAGE   \* MERGEFORMAT </w:instrText>
    </w:r>
    <w:r w:rsidR="00A11ADD" w:rsidRPr="00DF092A">
      <w:rPr>
        <w:color w:val="004466" w:themeColor="text2"/>
      </w:rPr>
      <w:fldChar w:fldCharType="separate"/>
    </w:r>
    <w:r w:rsidR="00927BDD">
      <w:rPr>
        <w:noProof/>
        <w:color w:val="004466" w:themeColor="text2"/>
      </w:rPr>
      <w:t>9</w:t>
    </w:r>
    <w:r w:rsidR="00A11ADD" w:rsidRPr="00DF092A">
      <w:rPr>
        <w:color w:val="004466" w:themeColor="text2"/>
      </w:rPr>
      <w:fldChar w:fldCharType="end"/>
    </w:r>
    <w:r w:rsidR="00A11ADD" w:rsidRPr="00DF092A">
      <w:rPr>
        <w:color w:val="004466" w:themeColor="text2"/>
      </w:rPr>
      <w:t>/</w:t>
    </w:r>
    <w:r w:rsidR="00A11ADD" w:rsidRPr="00DF092A">
      <w:rPr>
        <w:color w:val="004466" w:themeColor="text2"/>
      </w:rPr>
      <w:fldChar w:fldCharType="begin"/>
    </w:r>
    <w:r w:rsidR="00A11ADD" w:rsidRPr="00DF092A">
      <w:rPr>
        <w:color w:val="004466" w:themeColor="text2"/>
      </w:rPr>
      <w:instrText xml:space="preserve"> NUMPAGES   \* MERGEFORMAT </w:instrText>
    </w:r>
    <w:r w:rsidR="00A11ADD" w:rsidRPr="00DF092A">
      <w:rPr>
        <w:color w:val="004466" w:themeColor="text2"/>
      </w:rPr>
      <w:fldChar w:fldCharType="separate"/>
    </w:r>
    <w:r w:rsidR="00927BDD">
      <w:rPr>
        <w:noProof/>
        <w:color w:val="004466" w:themeColor="text2"/>
      </w:rPr>
      <w:t>9</w:t>
    </w:r>
    <w:r w:rsidR="00A11ADD" w:rsidRPr="00DF092A">
      <w:rPr>
        <w:color w:val="004466" w:themeColor="text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3A82" w14:textId="77777777" w:rsidR="00D43956" w:rsidRDefault="00D439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68CB1" w14:textId="77777777" w:rsidR="005F4CF5" w:rsidRDefault="005F4CF5" w:rsidP="0056199F">
      <w:pPr>
        <w:spacing w:line="240" w:lineRule="auto"/>
      </w:pPr>
      <w:r>
        <w:separator/>
      </w:r>
    </w:p>
  </w:footnote>
  <w:footnote w:type="continuationSeparator" w:id="0">
    <w:p w14:paraId="77B0642B" w14:textId="77777777" w:rsidR="005F4CF5" w:rsidRDefault="005F4CF5" w:rsidP="005619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829B" w14:textId="77777777" w:rsidR="00D43956" w:rsidRDefault="00D439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BE46" w14:textId="77777777" w:rsidR="00A11ADD" w:rsidRDefault="00A11ADD">
    <w:pPr>
      <w:pStyle w:val="Koptekst"/>
    </w:pPr>
    <w:r>
      <w:rPr>
        <w:noProof/>
        <w:lang w:eastAsia="nl-BE"/>
      </w:rPr>
      <w:drawing>
        <wp:anchor distT="0" distB="0" distL="114300" distR="114300" simplePos="0" relativeHeight="251664384" behindDoc="1" locked="1" layoutInCell="1" allowOverlap="1" wp14:anchorId="2C4B9367" wp14:editId="6A62AE75">
          <wp:simplePos x="0" y="0"/>
          <wp:positionH relativeFrom="page">
            <wp:posOffset>470535</wp:posOffset>
          </wp:positionH>
          <wp:positionV relativeFrom="page">
            <wp:posOffset>470535</wp:posOffset>
          </wp:positionV>
          <wp:extent cx="586740" cy="46863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rotWithShape="1">
                  <a:blip r:embed="rId1" cstate="print">
                    <a:extLst>
                      <a:ext uri="{28A0092B-C50C-407E-A947-70E740481C1C}">
                        <a14:useLocalDpi xmlns:a14="http://schemas.microsoft.com/office/drawing/2010/main" val="0"/>
                      </a:ext>
                    </a:extLst>
                  </a:blip>
                  <a:srcRect r="61086"/>
                  <a:stretch/>
                </pic:blipFill>
                <pic:spPr bwMode="auto">
                  <a:xfrm>
                    <a:off x="0" y="0"/>
                    <a:ext cx="586740" cy="46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48728C" w14:textId="77777777" w:rsidR="0056199F" w:rsidRDefault="005619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23D3" w14:textId="77777777" w:rsidR="00AD30EF" w:rsidRDefault="00AD30EF">
    <w:pPr>
      <w:pStyle w:val="Koptekst"/>
    </w:pPr>
    <w:r>
      <w:rPr>
        <w:noProof/>
        <w:lang w:eastAsia="nl-BE"/>
      </w:rPr>
      <w:drawing>
        <wp:anchor distT="0" distB="0" distL="114300" distR="114300" simplePos="0" relativeHeight="251667456" behindDoc="1" locked="0" layoutInCell="1" allowOverlap="1" wp14:anchorId="66CBA8C0" wp14:editId="2E15BD52">
          <wp:simplePos x="0" y="0"/>
          <wp:positionH relativeFrom="page">
            <wp:posOffset>476250</wp:posOffset>
          </wp:positionH>
          <wp:positionV relativeFrom="page">
            <wp:posOffset>9791700</wp:posOffset>
          </wp:positionV>
          <wp:extent cx="64770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6432" behindDoc="1" locked="1" layoutInCell="1" allowOverlap="1" wp14:anchorId="130CB807" wp14:editId="69FC91B9">
          <wp:simplePos x="0" y="0"/>
          <wp:positionH relativeFrom="page">
            <wp:posOffset>467995</wp:posOffset>
          </wp:positionH>
          <wp:positionV relativeFrom="page">
            <wp:posOffset>467995</wp:posOffset>
          </wp:positionV>
          <wp:extent cx="1504800" cy="468000"/>
          <wp:effectExtent l="0" t="0" r="63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800" cy="468000"/>
                  </a:xfrm>
                  <a:prstGeom prst="rect">
                    <a:avLst/>
                  </a:prstGeom>
                </pic:spPr>
              </pic:pic>
            </a:graphicData>
          </a:graphic>
          <wp14:sizeRelH relativeFrom="margin">
            <wp14:pctWidth>0</wp14:pctWidth>
          </wp14:sizeRelH>
          <wp14:sizeRelV relativeFrom="margin">
            <wp14:pctHeight>0</wp14:pctHeight>
          </wp14:sizeRelV>
        </wp:anchor>
      </w:drawing>
    </w:r>
  </w:p>
  <w:p w14:paraId="57313350" w14:textId="77777777" w:rsidR="005F69D3" w:rsidRDefault="005F69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33B4"/>
    <w:multiLevelType w:val="hybridMultilevel"/>
    <w:tmpl w:val="CB226FF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9D23300"/>
    <w:multiLevelType w:val="hybridMultilevel"/>
    <w:tmpl w:val="C2F610BC"/>
    <w:lvl w:ilvl="0" w:tplc="C7C8CA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E35ADB"/>
    <w:multiLevelType w:val="hybridMultilevel"/>
    <w:tmpl w:val="9DCAE4AC"/>
    <w:lvl w:ilvl="0" w:tplc="D210598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AE1DB8"/>
    <w:multiLevelType w:val="hybridMultilevel"/>
    <w:tmpl w:val="98849D70"/>
    <w:lvl w:ilvl="0" w:tplc="E68E67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3C59D3"/>
    <w:multiLevelType w:val="hybridMultilevel"/>
    <w:tmpl w:val="70DE8054"/>
    <w:lvl w:ilvl="0" w:tplc="0E40EF6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211884"/>
    <w:multiLevelType w:val="hybridMultilevel"/>
    <w:tmpl w:val="D18C6790"/>
    <w:lvl w:ilvl="0" w:tplc="6936B398">
      <w:start w:val="1"/>
      <w:numFmt w:val="bullet"/>
      <w:pStyle w:val="Lijstalinea"/>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BE4443"/>
    <w:multiLevelType w:val="hybridMultilevel"/>
    <w:tmpl w:val="214CD972"/>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1D763D"/>
    <w:multiLevelType w:val="hybridMultilevel"/>
    <w:tmpl w:val="9E8A917C"/>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851"/>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95"/>
    <w:rsid w:val="00015FE9"/>
    <w:rsid w:val="000215FF"/>
    <w:rsid w:val="00043EB0"/>
    <w:rsid w:val="000472B6"/>
    <w:rsid w:val="000518D4"/>
    <w:rsid w:val="00056847"/>
    <w:rsid w:val="00064682"/>
    <w:rsid w:val="000919B3"/>
    <w:rsid w:val="0009740E"/>
    <w:rsid w:val="000A34EF"/>
    <w:rsid w:val="000D04CA"/>
    <w:rsid w:val="000D2DAA"/>
    <w:rsid w:val="000F3194"/>
    <w:rsid w:val="0011410D"/>
    <w:rsid w:val="00133715"/>
    <w:rsid w:val="00136387"/>
    <w:rsid w:val="001374B9"/>
    <w:rsid w:val="00172AFB"/>
    <w:rsid w:val="00184AE5"/>
    <w:rsid w:val="00185A50"/>
    <w:rsid w:val="00191CB6"/>
    <w:rsid w:val="00192F34"/>
    <w:rsid w:val="001A487C"/>
    <w:rsid w:val="001A4BA4"/>
    <w:rsid w:val="001B4748"/>
    <w:rsid w:val="002065A9"/>
    <w:rsid w:val="00213618"/>
    <w:rsid w:val="00220C95"/>
    <w:rsid w:val="00221817"/>
    <w:rsid w:val="002221FE"/>
    <w:rsid w:val="00235274"/>
    <w:rsid w:val="002357FE"/>
    <w:rsid w:val="00253773"/>
    <w:rsid w:val="00295834"/>
    <w:rsid w:val="002F0AC3"/>
    <w:rsid w:val="00300AE4"/>
    <w:rsid w:val="003129ED"/>
    <w:rsid w:val="00312B1C"/>
    <w:rsid w:val="00312C2F"/>
    <w:rsid w:val="00313E0D"/>
    <w:rsid w:val="00323518"/>
    <w:rsid w:val="0035219A"/>
    <w:rsid w:val="00373EA8"/>
    <w:rsid w:val="003823EE"/>
    <w:rsid w:val="00386E6B"/>
    <w:rsid w:val="003A07C6"/>
    <w:rsid w:val="003A2628"/>
    <w:rsid w:val="003B1B8B"/>
    <w:rsid w:val="003B7226"/>
    <w:rsid w:val="003E0073"/>
    <w:rsid w:val="003E54B0"/>
    <w:rsid w:val="003F2855"/>
    <w:rsid w:val="004174B6"/>
    <w:rsid w:val="00424C7B"/>
    <w:rsid w:val="00433004"/>
    <w:rsid w:val="00446157"/>
    <w:rsid w:val="0046403B"/>
    <w:rsid w:val="00470E70"/>
    <w:rsid w:val="00471B74"/>
    <w:rsid w:val="00473F0B"/>
    <w:rsid w:val="004744EB"/>
    <w:rsid w:val="00475DD7"/>
    <w:rsid w:val="00477E99"/>
    <w:rsid w:val="00487A04"/>
    <w:rsid w:val="004A29BA"/>
    <w:rsid w:val="004A3543"/>
    <w:rsid w:val="004B649D"/>
    <w:rsid w:val="004D0D95"/>
    <w:rsid w:val="004D251B"/>
    <w:rsid w:val="00535052"/>
    <w:rsid w:val="00552998"/>
    <w:rsid w:val="0055676F"/>
    <w:rsid w:val="0056199F"/>
    <w:rsid w:val="00574008"/>
    <w:rsid w:val="00583F28"/>
    <w:rsid w:val="005B187C"/>
    <w:rsid w:val="005D0B01"/>
    <w:rsid w:val="005D78DF"/>
    <w:rsid w:val="005E0E3F"/>
    <w:rsid w:val="005F4CF5"/>
    <w:rsid w:val="005F69D3"/>
    <w:rsid w:val="00622BC8"/>
    <w:rsid w:val="0063584B"/>
    <w:rsid w:val="00642FE7"/>
    <w:rsid w:val="00652AF7"/>
    <w:rsid w:val="00656D25"/>
    <w:rsid w:val="006571CB"/>
    <w:rsid w:val="00665D22"/>
    <w:rsid w:val="006719B2"/>
    <w:rsid w:val="00690F42"/>
    <w:rsid w:val="006A480A"/>
    <w:rsid w:val="006C5ABE"/>
    <w:rsid w:val="006D1CDE"/>
    <w:rsid w:val="0070730D"/>
    <w:rsid w:val="007219FB"/>
    <w:rsid w:val="00721ACB"/>
    <w:rsid w:val="00726A99"/>
    <w:rsid w:val="00741ED3"/>
    <w:rsid w:val="00745167"/>
    <w:rsid w:val="00756253"/>
    <w:rsid w:val="00761F95"/>
    <w:rsid w:val="00774F58"/>
    <w:rsid w:val="007954FA"/>
    <w:rsid w:val="00795B6A"/>
    <w:rsid w:val="007A5477"/>
    <w:rsid w:val="007B15A1"/>
    <w:rsid w:val="007E5424"/>
    <w:rsid w:val="007F3011"/>
    <w:rsid w:val="00844462"/>
    <w:rsid w:val="008579B6"/>
    <w:rsid w:val="008653D0"/>
    <w:rsid w:val="0087007E"/>
    <w:rsid w:val="008937B1"/>
    <w:rsid w:val="00895649"/>
    <w:rsid w:val="008A644B"/>
    <w:rsid w:val="008B0F88"/>
    <w:rsid w:val="008D088E"/>
    <w:rsid w:val="008D3DE5"/>
    <w:rsid w:val="008D7039"/>
    <w:rsid w:val="008F054A"/>
    <w:rsid w:val="008F5C64"/>
    <w:rsid w:val="008F7E24"/>
    <w:rsid w:val="00917ADE"/>
    <w:rsid w:val="00921F79"/>
    <w:rsid w:val="00927BDD"/>
    <w:rsid w:val="00927CF4"/>
    <w:rsid w:val="00951B24"/>
    <w:rsid w:val="009772D8"/>
    <w:rsid w:val="009931D6"/>
    <w:rsid w:val="009A2837"/>
    <w:rsid w:val="009A3AA0"/>
    <w:rsid w:val="009E0AF4"/>
    <w:rsid w:val="009F3452"/>
    <w:rsid w:val="00A041A3"/>
    <w:rsid w:val="00A11ADD"/>
    <w:rsid w:val="00A15F3C"/>
    <w:rsid w:val="00A16AB7"/>
    <w:rsid w:val="00A31BEC"/>
    <w:rsid w:val="00A45AB3"/>
    <w:rsid w:val="00A469B6"/>
    <w:rsid w:val="00A4782B"/>
    <w:rsid w:val="00A609AB"/>
    <w:rsid w:val="00A70947"/>
    <w:rsid w:val="00A82C9A"/>
    <w:rsid w:val="00AA160E"/>
    <w:rsid w:val="00AC28FD"/>
    <w:rsid w:val="00AC3030"/>
    <w:rsid w:val="00AC5CB6"/>
    <w:rsid w:val="00AD30EF"/>
    <w:rsid w:val="00AD31AF"/>
    <w:rsid w:val="00AE2EE0"/>
    <w:rsid w:val="00AF4C70"/>
    <w:rsid w:val="00B25210"/>
    <w:rsid w:val="00B25FD1"/>
    <w:rsid w:val="00B356B7"/>
    <w:rsid w:val="00B356B8"/>
    <w:rsid w:val="00B536E2"/>
    <w:rsid w:val="00B54EDD"/>
    <w:rsid w:val="00B61D77"/>
    <w:rsid w:val="00B75173"/>
    <w:rsid w:val="00B763C0"/>
    <w:rsid w:val="00B87064"/>
    <w:rsid w:val="00B91392"/>
    <w:rsid w:val="00BA1D92"/>
    <w:rsid w:val="00BA5E96"/>
    <w:rsid w:val="00BB51DF"/>
    <w:rsid w:val="00BC2C1B"/>
    <w:rsid w:val="00BF1E7A"/>
    <w:rsid w:val="00BF4B2B"/>
    <w:rsid w:val="00C02ABE"/>
    <w:rsid w:val="00C11D49"/>
    <w:rsid w:val="00C271D1"/>
    <w:rsid w:val="00C469D5"/>
    <w:rsid w:val="00C677C0"/>
    <w:rsid w:val="00C732EC"/>
    <w:rsid w:val="00C733A9"/>
    <w:rsid w:val="00CA0EAB"/>
    <w:rsid w:val="00CB0BC0"/>
    <w:rsid w:val="00CC4F29"/>
    <w:rsid w:val="00CD726D"/>
    <w:rsid w:val="00CE4025"/>
    <w:rsid w:val="00CE66CC"/>
    <w:rsid w:val="00CF4498"/>
    <w:rsid w:val="00CF5853"/>
    <w:rsid w:val="00D130F7"/>
    <w:rsid w:val="00D2028C"/>
    <w:rsid w:val="00D3299C"/>
    <w:rsid w:val="00D43956"/>
    <w:rsid w:val="00D472E8"/>
    <w:rsid w:val="00D47A3B"/>
    <w:rsid w:val="00D510D4"/>
    <w:rsid w:val="00D516A6"/>
    <w:rsid w:val="00D52BEA"/>
    <w:rsid w:val="00D53B29"/>
    <w:rsid w:val="00D60CFB"/>
    <w:rsid w:val="00D71E78"/>
    <w:rsid w:val="00D9248E"/>
    <w:rsid w:val="00D978B4"/>
    <w:rsid w:val="00DB1D8F"/>
    <w:rsid w:val="00DB32D4"/>
    <w:rsid w:val="00DB4D04"/>
    <w:rsid w:val="00DB74EA"/>
    <w:rsid w:val="00DC1E50"/>
    <w:rsid w:val="00DE0EA7"/>
    <w:rsid w:val="00DE7FC8"/>
    <w:rsid w:val="00DF0020"/>
    <w:rsid w:val="00DF092A"/>
    <w:rsid w:val="00DF4A57"/>
    <w:rsid w:val="00E04EFB"/>
    <w:rsid w:val="00E1404E"/>
    <w:rsid w:val="00E15E07"/>
    <w:rsid w:val="00E21A25"/>
    <w:rsid w:val="00E22B72"/>
    <w:rsid w:val="00E27C7C"/>
    <w:rsid w:val="00E418D6"/>
    <w:rsid w:val="00E4480B"/>
    <w:rsid w:val="00E56206"/>
    <w:rsid w:val="00E56B4E"/>
    <w:rsid w:val="00E57358"/>
    <w:rsid w:val="00E62A5B"/>
    <w:rsid w:val="00E6323C"/>
    <w:rsid w:val="00E8060E"/>
    <w:rsid w:val="00EB0F84"/>
    <w:rsid w:val="00EB28E4"/>
    <w:rsid w:val="00EC0263"/>
    <w:rsid w:val="00EE6A2E"/>
    <w:rsid w:val="00EE6D06"/>
    <w:rsid w:val="00EF76C6"/>
    <w:rsid w:val="00EF78DC"/>
    <w:rsid w:val="00EF7C58"/>
    <w:rsid w:val="00F05910"/>
    <w:rsid w:val="00F10D94"/>
    <w:rsid w:val="00F313B9"/>
    <w:rsid w:val="00F35B06"/>
    <w:rsid w:val="00F35B8C"/>
    <w:rsid w:val="00F3614B"/>
    <w:rsid w:val="00F44849"/>
    <w:rsid w:val="00F64848"/>
    <w:rsid w:val="00F66F89"/>
    <w:rsid w:val="00F76550"/>
    <w:rsid w:val="00F80FAC"/>
    <w:rsid w:val="00F83DDE"/>
    <w:rsid w:val="00FD7CB3"/>
    <w:rsid w:val="00FE0365"/>
    <w:rsid w:val="00FF2C6D"/>
    <w:rsid w:val="00FF5779"/>
    <w:rsid w:val="00FF6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3DAFB"/>
  <w15:docId w15:val="{001252FD-B5B3-42FB-ACD2-ADD58386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998"/>
    <w:pPr>
      <w:spacing w:after="160" w:line="259" w:lineRule="auto"/>
    </w:pPr>
    <w:rPr>
      <w:lang w:val="nl-BE"/>
    </w:rPr>
  </w:style>
  <w:style w:type="paragraph" w:styleId="Kop1">
    <w:name w:val="heading 1"/>
    <w:basedOn w:val="Standaard"/>
    <w:next w:val="Standaard"/>
    <w:link w:val="Kop1Char"/>
    <w:uiPriority w:val="9"/>
    <w:qFormat/>
    <w:rsid w:val="005D0B01"/>
    <w:pPr>
      <w:keepNext/>
      <w:keepLines/>
      <w:spacing w:before="240"/>
      <w:outlineLvl w:val="0"/>
    </w:pPr>
    <w:rPr>
      <w:rFonts w:asciiTheme="majorHAnsi" w:eastAsiaTheme="majorEastAsia" w:hAnsiTheme="majorHAnsi" w:cstheme="majorBidi"/>
      <w:color w:val="00324C" w:themeColor="accent1" w:themeShade="BF"/>
      <w:sz w:val="32"/>
      <w:szCs w:val="32"/>
    </w:rPr>
  </w:style>
  <w:style w:type="paragraph" w:styleId="Kop2">
    <w:name w:val="heading 2"/>
    <w:basedOn w:val="Standaard"/>
    <w:next w:val="Standaard"/>
    <w:link w:val="Kop2Char"/>
    <w:uiPriority w:val="9"/>
    <w:unhideWhenUsed/>
    <w:qFormat/>
    <w:rsid w:val="00424C7B"/>
    <w:pPr>
      <w:keepNext/>
      <w:keepLines/>
      <w:spacing w:before="40" w:after="0" w:line="256" w:lineRule="auto"/>
      <w:outlineLvl w:val="1"/>
    </w:pPr>
    <w:rPr>
      <w:rFonts w:asciiTheme="majorHAnsi" w:eastAsiaTheme="majorEastAsia" w:hAnsiTheme="majorHAnsi" w:cstheme="majorBidi"/>
      <w:color w:val="00324C" w:themeColor="accent1" w:themeShade="BF"/>
      <w:sz w:val="26"/>
      <w:szCs w:val="26"/>
    </w:rPr>
  </w:style>
  <w:style w:type="paragraph" w:styleId="Kop3">
    <w:name w:val="heading 3"/>
    <w:basedOn w:val="Standaard"/>
    <w:next w:val="Standaard"/>
    <w:link w:val="Kop3Char"/>
    <w:uiPriority w:val="9"/>
    <w:unhideWhenUsed/>
    <w:qFormat/>
    <w:rsid w:val="00424C7B"/>
    <w:pPr>
      <w:keepNext/>
      <w:keepLines/>
      <w:spacing w:before="40" w:after="0" w:line="256" w:lineRule="auto"/>
      <w:outlineLvl w:val="2"/>
    </w:pPr>
    <w:rPr>
      <w:rFonts w:asciiTheme="majorHAnsi" w:eastAsiaTheme="majorEastAsia" w:hAnsiTheme="majorHAnsi" w:cstheme="majorBidi"/>
      <w:color w:val="002132" w:themeColor="accent1" w:themeShade="7F"/>
      <w:sz w:val="24"/>
      <w:szCs w:val="24"/>
    </w:rPr>
  </w:style>
  <w:style w:type="paragraph" w:styleId="Kop6">
    <w:name w:val="heading 6"/>
    <w:basedOn w:val="Standaard"/>
    <w:next w:val="Standaard"/>
    <w:link w:val="Kop6Char"/>
    <w:uiPriority w:val="9"/>
    <w:semiHidden/>
    <w:unhideWhenUsed/>
    <w:qFormat/>
    <w:rsid w:val="00D516A6"/>
    <w:pPr>
      <w:keepNext/>
      <w:keepLines/>
      <w:spacing w:before="40"/>
      <w:outlineLvl w:val="5"/>
    </w:pPr>
    <w:rPr>
      <w:rFonts w:asciiTheme="majorHAnsi" w:eastAsiaTheme="majorEastAsia" w:hAnsiTheme="majorHAnsi" w:cstheme="majorBidi"/>
      <w:color w:val="00213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9772D8"/>
    <w:rPr>
      <w:sz w:val="18"/>
    </w:rPr>
  </w:style>
  <w:style w:type="paragraph" w:styleId="Ballontekst">
    <w:name w:val="Balloon Text"/>
    <w:basedOn w:val="Standaard"/>
    <w:link w:val="BallontekstChar"/>
    <w:uiPriority w:val="99"/>
    <w:semiHidden/>
    <w:unhideWhenUsed/>
    <w:rsid w:val="005619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rsid w:val="00CE4025"/>
    <w:pPr>
      <w:spacing w:after="0" w:line="240" w:lineRule="auto"/>
    </w:pPr>
    <w:rPr>
      <w:sz w:val="20"/>
    </w:rPr>
  </w:style>
  <w:style w:type="character" w:styleId="Tekstvantijdelijkeaanduiding">
    <w:name w:val="Placeholder Text"/>
    <w:basedOn w:val="Standaardalinea-lettertype"/>
    <w:uiPriority w:val="99"/>
    <w:semiHidden/>
    <w:rsid w:val="00CE4025"/>
    <w:rPr>
      <w:color w:val="808080"/>
    </w:rPr>
  </w:style>
  <w:style w:type="paragraph" w:styleId="Citaat">
    <w:name w:val="Quote"/>
    <w:basedOn w:val="Standaard"/>
    <w:next w:val="Standaard"/>
    <w:link w:val="CitaatChar"/>
    <w:uiPriority w:val="29"/>
    <w:rsid w:val="005E0E3F"/>
    <w:rPr>
      <w:i/>
      <w:iCs/>
      <w:color w:val="000000" w:themeColor="text1"/>
    </w:rPr>
  </w:style>
  <w:style w:type="character" w:customStyle="1" w:styleId="CitaatChar">
    <w:name w:val="Citaat Char"/>
    <w:basedOn w:val="Standaardalinea-lettertype"/>
    <w:link w:val="Citaat"/>
    <w:uiPriority w:val="29"/>
    <w:rsid w:val="005E0E3F"/>
    <w:rPr>
      <w:i/>
      <w:iCs/>
      <w:color w:val="000000" w:themeColor="text1"/>
      <w:sz w:val="20"/>
    </w:rPr>
  </w:style>
  <w:style w:type="character" w:styleId="Zwaar">
    <w:name w:val="Strong"/>
    <w:basedOn w:val="Standaardalinea-lettertype"/>
    <w:uiPriority w:val="22"/>
    <w:qFormat/>
    <w:rsid w:val="005E0E3F"/>
    <w:rPr>
      <w:b/>
      <w:bCs/>
    </w:rPr>
  </w:style>
  <w:style w:type="character" w:customStyle="1" w:styleId="GeenafstandChar">
    <w:name w:val="Geen afstand Char"/>
    <w:basedOn w:val="Standaardalinea-lettertype"/>
    <w:link w:val="Geenafstand"/>
    <w:uiPriority w:val="1"/>
    <w:rsid w:val="00F80FAC"/>
    <w:rPr>
      <w:sz w:val="20"/>
    </w:rPr>
  </w:style>
  <w:style w:type="paragraph" w:styleId="Lijstalinea">
    <w:name w:val="List Paragraph"/>
    <w:basedOn w:val="Standaard"/>
    <w:uiPriority w:val="34"/>
    <w:qFormat/>
    <w:rsid w:val="002357FE"/>
    <w:pPr>
      <w:numPr>
        <w:numId w:val="1"/>
      </w:numPr>
      <w:ind w:left="168" w:hanging="168"/>
      <w:contextualSpacing/>
    </w:pPr>
  </w:style>
  <w:style w:type="paragraph" w:customStyle="1" w:styleId="invulveldenonderkast">
    <w:name w:val="invulvelden onderkast"/>
    <w:basedOn w:val="Geenafstand"/>
    <w:link w:val="invulveldenonderkastChar"/>
    <w:rsid w:val="00FD7CB3"/>
    <w:pPr>
      <w:spacing w:after="120" w:line="220" w:lineRule="atLeast"/>
    </w:pPr>
    <w:rPr>
      <w:noProof/>
      <w:sz w:val="18"/>
      <w:szCs w:val="18"/>
    </w:rPr>
  </w:style>
  <w:style w:type="character" w:customStyle="1" w:styleId="invulveldenonderkastChar">
    <w:name w:val="invulvelden onderkast Char"/>
    <w:basedOn w:val="GeenafstandChar"/>
    <w:link w:val="invulveldenonderkast"/>
    <w:rsid w:val="00FD7CB3"/>
    <w:rPr>
      <w:noProof/>
      <w:sz w:val="18"/>
      <w:szCs w:val="18"/>
    </w:rPr>
  </w:style>
  <w:style w:type="character" w:customStyle="1" w:styleId="Kop1Char">
    <w:name w:val="Kop 1 Char"/>
    <w:basedOn w:val="Standaardalinea-lettertype"/>
    <w:link w:val="Kop1"/>
    <w:uiPriority w:val="9"/>
    <w:rsid w:val="005D0B01"/>
    <w:rPr>
      <w:rFonts w:asciiTheme="majorHAnsi" w:eastAsiaTheme="majorEastAsia" w:hAnsiTheme="majorHAnsi" w:cstheme="majorBidi"/>
      <w:color w:val="00324C" w:themeColor="accent1" w:themeShade="BF"/>
      <w:sz w:val="32"/>
      <w:szCs w:val="32"/>
    </w:rPr>
  </w:style>
  <w:style w:type="paragraph" w:styleId="Titel">
    <w:name w:val="Title"/>
    <w:basedOn w:val="Standaard"/>
    <w:next w:val="Standaard"/>
    <w:link w:val="TitelChar"/>
    <w:uiPriority w:val="10"/>
    <w:qFormat/>
    <w:rsid w:val="005D0B0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0B01"/>
    <w:rPr>
      <w:rFonts w:asciiTheme="majorHAnsi" w:eastAsiaTheme="majorEastAsia" w:hAnsiTheme="majorHAnsi" w:cstheme="majorBidi"/>
      <w:spacing w:val="-10"/>
      <w:kern w:val="28"/>
      <w:sz w:val="56"/>
      <w:szCs w:val="56"/>
    </w:rPr>
  </w:style>
  <w:style w:type="paragraph" w:styleId="Eindnoottekst">
    <w:name w:val="endnote text"/>
    <w:basedOn w:val="Standaard"/>
    <w:link w:val="EindnoottekstChar"/>
    <w:uiPriority w:val="99"/>
    <w:semiHidden/>
    <w:unhideWhenUsed/>
    <w:rsid w:val="003F2855"/>
    <w:pPr>
      <w:spacing w:line="240" w:lineRule="auto"/>
    </w:pPr>
    <w:rPr>
      <w:szCs w:val="20"/>
    </w:rPr>
  </w:style>
  <w:style w:type="character" w:customStyle="1" w:styleId="EindnoottekstChar">
    <w:name w:val="Eindnoottekst Char"/>
    <w:basedOn w:val="Standaardalinea-lettertype"/>
    <w:link w:val="Eindnoottekst"/>
    <w:uiPriority w:val="99"/>
    <w:semiHidden/>
    <w:rsid w:val="003F2855"/>
    <w:rPr>
      <w:sz w:val="20"/>
      <w:szCs w:val="20"/>
    </w:rPr>
  </w:style>
  <w:style w:type="character" w:styleId="Eindnootmarkering">
    <w:name w:val="endnote reference"/>
    <w:basedOn w:val="Standaardalinea-lettertype"/>
    <w:uiPriority w:val="99"/>
    <w:semiHidden/>
    <w:unhideWhenUsed/>
    <w:rsid w:val="003F2855"/>
    <w:rPr>
      <w:vertAlign w:val="superscript"/>
    </w:rPr>
  </w:style>
  <w:style w:type="character" w:styleId="Hyperlink">
    <w:name w:val="Hyperlink"/>
    <w:basedOn w:val="Standaardalinea-lettertype"/>
    <w:uiPriority w:val="99"/>
    <w:unhideWhenUsed/>
    <w:rsid w:val="000215FF"/>
    <w:rPr>
      <w:color w:val="004466" w:themeColor="hyperlink"/>
      <w:u w:val="single"/>
    </w:rPr>
  </w:style>
  <w:style w:type="character" w:customStyle="1" w:styleId="Kop6Char">
    <w:name w:val="Kop 6 Char"/>
    <w:basedOn w:val="Standaardalinea-lettertype"/>
    <w:link w:val="Kop6"/>
    <w:uiPriority w:val="9"/>
    <w:semiHidden/>
    <w:rsid w:val="00D516A6"/>
    <w:rPr>
      <w:rFonts w:asciiTheme="majorHAnsi" w:eastAsiaTheme="majorEastAsia" w:hAnsiTheme="majorHAnsi" w:cstheme="majorBidi"/>
      <w:color w:val="002132" w:themeColor="accent1" w:themeShade="7F"/>
      <w:sz w:val="20"/>
    </w:rPr>
  </w:style>
  <w:style w:type="character" w:styleId="GevolgdeHyperlink">
    <w:name w:val="FollowedHyperlink"/>
    <w:basedOn w:val="Standaardalinea-lettertype"/>
    <w:uiPriority w:val="99"/>
    <w:semiHidden/>
    <w:unhideWhenUsed/>
    <w:rsid w:val="001B4748"/>
    <w:rPr>
      <w:color w:val="881133" w:themeColor="followedHyperlink"/>
      <w:u w:val="single"/>
    </w:rPr>
  </w:style>
  <w:style w:type="character" w:styleId="Verwijzingopmerking">
    <w:name w:val="annotation reference"/>
    <w:basedOn w:val="Standaardalinea-lettertype"/>
    <w:uiPriority w:val="99"/>
    <w:semiHidden/>
    <w:unhideWhenUsed/>
    <w:rsid w:val="00CA0EAB"/>
    <w:rPr>
      <w:sz w:val="16"/>
      <w:szCs w:val="16"/>
    </w:rPr>
  </w:style>
  <w:style w:type="paragraph" w:styleId="Tekstopmerking">
    <w:name w:val="annotation text"/>
    <w:basedOn w:val="Standaard"/>
    <w:link w:val="TekstopmerkingChar"/>
    <w:uiPriority w:val="99"/>
    <w:semiHidden/>
    <w:unhideWhenUsed/>
    <w:rsid w:val="00CA0E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0EAB"/>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A0EAB"/>
    <w:rPr>
      <w:b/>
      <w:bCs/>
    </w:rPr>
  </w:style>
  <w:style w:type="character" w:customStyle="1" w:styleId="OnderwerpvanopmerkingChar">
    <w:name w:val="Onderwerp van opmerking Char"/>
    <w:basedOn w:val="TekstopmerkingChar"/>
    <w:link w:val="Onderwerpvanopmerking"/>
    <w:uiPriority w:val="99"/>
    <w:semiHidden/>
    <w:rsid w:val="00CA0EAB"/>
    <w:rPr>
      <w:b/>
      <w:bCs/>
      <w:sz w:val="20"/>
      <w:szCs w:val="20"/>
      <w:lang w:val="nl-BE"/>
    </w:rPr>
  </w:style>
  <w:style w:type="paragraph" w:styleId="Normaalweb">
    <w:name w:val="Normal (Web)"/>
    <w:basedOn w:val="Standaard"/>
    <w:uiPriority w:val="99"/>
    <w:unhideWhenUsed/>
    <w:rsid w:val="0055676F"/>
    <w:pPr>
      <w:spacing w:before="100" w:beforeAutospacing="1" w:after="100" w:afterAutospacing="1" w:line="240" w:lineRule="auto"/>
    </w:pPr>
    <w:rPr>
      <w:rFonts w:ascii="Times New Roman" w:hAnsi="Times New Roman" w:cs="Times New Roman"/>
      <w:sz w:val="24"/>
      <w:szCs w:val="24"/>
      <w:lang w:eastAsia="nl-BE"/>
    </w:rPr>
  </w:style>
  <w:style w:type="character" w:customStyle="1" w:styleId="Kop2Char">
    <w:name w:val="Kop 2 Char"/>
    <w:basedOn w:val="Standaardalinea-lettertype"/>
    <w:link w:val="Kop2"/>
    <w:uiPriority w:val="9"/>
    <w:rsid w:val="00424C7B"/>
    <w:rPr>
      <w:rFonts w:asciiTheme="majorHAnsi" w:eastAsiaTheme="majorEastAsia" w:hAnsiTheme="majorHAnsi" w:cstheme="majorBidi"/>
      <w:color w:val="00324C" w:themeColor="accent1" w:themeShade="BF"/>
      <w:sz w:val="26"/>
      <w:szCs w:val="26"/>
      <w:lang w:val="nl-BE"/>
    </w:rPr>
  </w:style>
  <w:style w:type="character" w:customStyle="1" w:styleId="Kop3Char">
    <w:name w:val="Kop 3 Char"/>
    <w:basedOn w:val="Standaardalinea-lettertype"/>
    <w:link w:val="Kop3"/>
    <w:uiPriority w:val="9"/>
    <w:rsid w:val="00424C7B"/>
    <w:rPr>
      <w:rFonts w:asciiTheme="majorHAnsi" w:eastAsiaTheme="majorEastAsia" w:hAnsiTheme="majorHAnsi" w:cstheme="majorBidi"/>
      <w:color w:val="002132" w:themeColor="accent1" w:themeShade="7F"/>
      <w:sz w:val="24"/>
      <w:szCs w:val="24"/>
      <w:lang w:val="nl-BE"/>
    </w:rPr>
  </w:style>
  <w:style w:type="paragraph" w:styleId="Kopvaninhoudsopgave">
    <w:name w:val="TOC Heading"/>
    <w:basedOn w:val="Kop1"/>
    <w:next w:val="Standaard"/>
    <w:uiPriority w:val="39"/>
    <w:unhideWhenUsed/>
    <w:qFormat/>
    <w:rsid w:val="003E0073"/>
    <w:pPr>
      <w:spacing w:after="0"/>
      <w:outlineLvl w:val="9"/>
    </w:pPr>
    <w:rPr>
      <w:lang w:eastAsia="nl-BE"/>
    </w:rPr>
  </w:style>
  <w:style w:type="paragraph" w:styleId="Inhopg2">
    <w:name w:val="toc 2"/>
    <w:basedOn w:val="Standaard"/>
    <w:next w:val="Standaard"/>
    <w:autoRedefine/>
    <w:uiPriority w:val="39"/>
    <w:unhideWhenUsed/>
    <w:rsid w:val="003E0073"/>
    <w:pPr>
      <w:spacing w:after="100"/>
      <w:ind w:left="220"/>
    </w:pPr>
  </w:style>
  <w:style w:type="paragraph" w:styleId="Inhopg3">
    <w:name w:val="toc 3"/>
    <w:basedOn w:val="Standaard"/>
    <w:next w:val="Standaard"/>
    <w:autoRedefine/>
    <w:uiPriority w:val="39"/>
    <w:unhideWhenUsed/>
    <w:rsid w:val="003E00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2934">
      <w:bodyDiv w:val="1"/>
      <w:marLeft w:val="0"/>
      <w:marRight w:val="0"/>
      <w:marTop w:val="0"/>
      <w:marBottom w:val="0"/>
      <w:divBdr>
        <w:top w:val="none" w:sz="0" w:space="0" w:color="auto"/>
        <w:left w:val="none" w:sz="0" w:space="0" w:color="auto"/>
        <w:bottom w:val="none" w:sz="0" w:space="0" w:color="auto"/>
        <w:right w:val="none" w:sz="0" w:space="0" w:color="auto"/>
      </w:divBdr>
    </w:div>
    <w:div w:id="769349594">
      <w:bodyDiv w:val="1"/>
      <w:marLeft w:val="0"/>
      <w:marRight w:val="0"/>
      <w:marTop w:val="0"/>
      <w:marBottom w:val="0"/>
      <w:divBdr>
        <w:top w:val="none" w:sz="0" w:space="0" w:color="auto"/>
        <w:left w:val="none" w:sz="0" w:space="0" w:color="auto"/>
        <w:bottom w:val="none" w:sz="0" w:space="0" w:color="auto"/>
        <w:right w:val="none" w:sz="0" w:space="0" w:color="auto"/>
      </w:divBdr>
    </w:div>
    <w:div w:id="9061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ef@uantwerpen.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antwerpen.be/nl/bibliotheek/archief/contact/" TargetMode="External"/><Relationship Id="rId4" Type="http://schemas.openxmlformats.org/officeDocument/2006/relationships/settings" Target="settings.xml"/><Relationship Id="rId9" Type="http://schemas.openxmlformats.org/officeDocument/2006/relationships/hyperlink" Target="https://www.uantwerpen.be/nl/personeel/hilde-dewael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CC8822"/>
      </a:accent4>
      <a:accent5>
        <a:srgbClr val="AAAA00"/>
      </a:accent5>
      <a:accent6>
        <a:srgbClr val="7777BB"/>
      </a:accent6>
      <a:hlink>
        <a:srgbClr val="004466"/>
      </a:hlink>
      <a:folHlink>
        <a:srgbClr val="88113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815C-6AD2-4F5E-801D-B865D00C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16809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Archivering_congressites</vt:lpstr>
    </vt:vector>
  </TitlesOfParts>
  <Company>Universiteit Antwerpen</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Archivering_congressites</dc:title>
  <dc:creator>Willem Vanneste</dc:creator>
  <cp:lastModifiedBy>Vanneste Willem</cp:lastModifiedBy>
  <cp:revision>3</cp:revision>
  <cp:lastPrinted>2013-11-27T11:03:00Z</cp:lastPrinted>
  <dcterms:created xsi:type="dcterms:W3CDTF">2019-11-08T14:51:00Z</dcterms:created>
  <dcterms:modified xsi:type="dcterms:W3CDTF">2019-11-09T11:54:00Z</dcterms:modified>
</cp:coreProperties>
</file>